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word/header18.xml" ContentType="application/vnd.openxmlformats-officedocument.wordprocessingml.header+xml"/>
  <Override PartName="/word/header19.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Default Extension="wmf" ContentType="image/x-wmf"/>
  <Default Extension="jpeg" ContentType="image/jpeg"/>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F29" w:rsidRDefault="00131F29" w:rsidP="00EA2F59">
      <w:pPr>
        <w:spacing w:after="160" w:line="240" w:lineRule="auto"/>
        <w:textAlignment w:val="baseline"/>
        <w:rPr>
          <w:rFonts w:cs="Arial"/>
        </w:rPr>
      </w:pPr>
      <w:r>
        <w:pict>
          <v:shape id="_x0000_i1029" type="#_x0000_t75" alt="Five Free-B Scenarios&#10;How Sweet It Is(n't) with a lollipop logo&#10;Stealthy Situation with a taco logo&#10;Wilted Woes with a head-of-lettuce logo&#10;High Plains Harbinger with a cow logo&#10;Insider Addition with a hamburger logo&#10;" style="width:128.25pt;height:608.25pt" o:allowoverlap="f">
            <v:imagedata r:id="rId7" o:title=""/>
          </v:shape>
        </w:pict>
      </w:r>
      <w:r>
        <w:rPr>
          <w:rFonts w:cs="Arial"/>
        </w:rPr>
        <w:tab/>
      </w:r>
      <w:r>
        <w:rPr>
          <w:rFonts w:cs="Arial"/>
        </w:rPr>
        <w:tab/>
      </w:r>
    </w:p>
    <w:p w:rsidR="00131F29" w:rsidRDefault="00131F29" w:rsidP="00EA2F59">
      <w:pPr>
        <w:spacing w:after="160" w:line="240" w:lineRule="auto"/>
        <w:textAlignment w:val="baseline"/>
        <w:rPr>
          <w:rFonts w:cs="Arial"/>
        </w:rPr>
      </w:pPr>
      <w:r>
        <w:rPr>
          <w:rFonts w:cs="Arial"/>
        </w:rPr>
        <w:tab/>
        <w:t xml:space="preserve">   </w:t>
      </w:r>
      <w:r w:rsidRPr="000D47B7">
        <w:rPr>
          <w:rFonts w:cs="Arial"/>
        </w:rPr>
        <w:tab/>
      </w:r>
      <w:r>
        <w:rPr>
          <w:rFonts w:cs="Arial"/>
        </w:rPr>
        <w:t xml:space="preserve"> </w:t>
      </w:r>
    </w:p>
    <w:p w:rsidR="00131F29" w:rsidRDefault="00131F29" w:rsidP="00EA2F59">
      <w:pPr>
        <w:spacing w:after="160" w:line="240" w:lineRule="auto"/>
        <w:textAlignment w:val="baseline"/>
        <w:rPr>
          <w:rFonts w:cs="Arial"/>
        </w:rPr>
      </w:pPr>
      <w:r>
        <w:rPr>
          <w:rFonts w:cs="Arial"/>
        </w:rPr>
        <w:t xml:space="preserve">           </w:t>
      </w:r>
    </w:p>
    <w:p w:rsidR="00131F29" w:rsidRDefault="00131F29" w:rsidP="00EA2F59">
      <w:pPr>
        <w:spacing w:after="160" w:line="240" w:lineRule="auto"/>
        <w:textAlignment w:val="baseline"/>
        <w:rPr>
          <w:rFonts w:cs="Arial"/>
          <w:noProof/>
          <w:color w:val="365F91"/>
          <w:sz w:val="48"/>
          <w:szCs w:val="48"/>
        </w:rPr>
      </w:pPr>
    </w:p>
    <w:p w:rsidR="00131F29" w:rsidRDefault="00131F29" w:rsidP="00EA2F59">
      <w:pPr>
        <w:rPr>
          <w:sz w:val="48"/>
          <w:szCs w:val="48"/>
        </w:rPr>
      </w:pPr>
    </w:p>
    <w:p w:rsidR="00131F29" w:rsidRDefault="00131F29" w:rsidP="007F21A1">
      <w:pPr>
        <w:jc w:val="center"/>
        <w:rPr>
          <w:sz w:val="48"/>
          <w:szCs w:val="48"/>
        </w:rPr>
      </w:pPr>
    </w:p>
    <w:p w:rsidR="00131F29" w:rsidRDefault="00131F29" w:rsidP="007F21A1">
      <w:pPr>
        <w:jc w:val="center"/>
        <w:rPr>
          <w:sz w:val="48"/>
          <w:szCs w:val="48"/>
        </w:rPr>
      </w:pPr>
    </w:p>
    <w:p w:rsidR="00131F29" w:rsidRDefault="00131F29" w:rsidP="007F21A1">
      <w:pPr>
        <w:jc w:val="center"/>
        <w:rPr>
          <w:sz w:val="48"/>
          <w:szCs w:val="48"/>
        </w:rPr>
      </w:pPr>
    </w:p>
    <w:p w:rsidR="00131F29" w:rsidRDefault="00131F29" w:rsidP="00EA2F59">
      <w:pPr>
        <w:jc w:val="center"/>
        <w:rPr>
          <w:sz w:val="48"/>
          <w:szCs w:val="48"/>
        </w:rPr>
      </w:pPr>
    </w:p>
    <w:p w:rsidR="00131F29" w:rsidRDefault="00131F29" w:rsidP="00EA2F59">
      <w:pPr>
        <w:jc w:val="center"/>
        <w:rPr>
          <w:sz w:val="48"/>
          <w:szCs w:val="48"/>
        </w:rPr>
      </w:pPr>
    </w:p>
    <w:p w:rsidR="00131F29" w:rsidRDefault="00131F29" w:rsidP="00EA2F59">
      <w:pPr>
        <w:jc w:val="center"/>
        <w:rPr>
          <w:sz w:val="48"/>
          <w:szCs w:val="48"/>
        </w:rPr>
      </w:pPr>
    </w:p>
    <w:p w:rsidR="00131F29" w:rsidRPr="00512726" w:rsidRDefault="00131F29" w:rsidP="00EA2F59">
      <w:pPr>
        <w:jc w:val="center"/>
        <w:rPr>
          <w:sz w:val="48"/>
          <w:szCs w:val="48"/>
        </w:rPr>
      </w:pPr>
      <w:r w:rsidRPr="00512726">
        <w:rPr>
          <w:sz w:val="48"/>
          <w:szCs w:val="48"/>
        </w:rPr>
        <w:t xml:space="preserve">Food Related Emergency Exercise </w:t>
      </w:r>
      <w:r>
        <w:rPr>
          <w:sz w:val="48"/>
          <w:szCs w:val="48"/>
        </w:rPr>
        <w:t>Bundle</w:t>
      </w:r>
    </w:p>
    <w:p w:rsidR="00131F29" w:rsidRDefault="00131F29" w:rsidP="00EA2F59">
      <w:pPr>
        <w:jc w:val="center"/>
        <w:rPr>
          <w:rFonts w:cs="Arial"/>
          <w:b/>
          <w:sz w:val="48"/>
          <w:szCs w:val="48"/>
        </w:rPr>
      </w:pPr>
      <w:r w:rsidRPr="00512726">
        <w:rPr>
          <w:rFonts w:cs="Arial"/>
          <w:b/>
          <w:sz w:val="48"/>
          <w:szCs w:val="48"/>
        </w:rPr>
        <w:t xml:space="preserve">(FREE-B) </w:t>
      </w:r>
      <w:r w:rsidRPr="00512726">
        <w:rPr>
          <w:rFonts w:cs="Arial"/>
          <w:b/>
          <w:sz w:val="48"/>
          <w:szCs w:val="48"/>
        </w:rPr>
        <w:br/>
      </w:r>
      <w:r>
        <w:rPr>
          <w:rFonts w:cs="Arial"/>
          <w:b/>
          <w:sz w:val="48"/>
          <w:szCs w:val="48"/>
        </w:rPr>
        <w:t>How Sweet It Is(n’t)</w:t>
      </w:r>
    </w:p>
    <w:p w:rsidR="00131F29" w:rsidRDefault="00131F29" w:rsidP="00EA2F59">
      <w:pPr>
        <w:jc w:val="center"/>
        <w:rPr>
          <w:rFonts w:cs="Arial"/>
          <w:b/>
          <w:sz w:val="48"/>
          <w:szCs w:val="48"/>
        </w:rPr>
      </w:pPr>
      <w:r>
        <w:rPr>
          <w:rFonts w:cs="Arial"/>
          <w:b/>
          <w:sz w:val="48"/>
          <w:szCs w:val="48"/>
        </w:rPr>
        <w:t>Situation Manual</w:t>
      </w:r>
    </w:p>
    <w:p w:rsidR="00131F29" w:rsidRPr="007F21A1" w:rsidRDefault="00131F29" w:rsidP="00EA2F59">
      <w:pPr>
        <w:jc w:val="center"/>
        <w:rPr>
          <w:rFonts w:cs="Arial"/>
          <w:color w:val="365F91"/>
          <w:sz w:val="48"/>
          <w:szCs w:val="48"/>
        </w:rPr>
        <w:sectPr w:rsidR="00131F29" w:rsidRPr="007F21A1" w:rsidSect="00EA2F59">
          <w:headerReference w:type="even" r:id="rId8"/>
          <w:footerReference w:type="even" r:id="rId9"/>
          <w:footerReference w:type="default" r:id="rId10"/>
          <w:headerReference w:type="first" r:id="rId11"/>
          <w:type w:val="continuous"/>
          <w:pgSz w:w="12240" w:h="15840"/>
          <w:pgMar w:top="1728" w:right="1440" w:bottom="1440" w:left="1440" w:header="720" w:footer="403" w:gutter="0"/>
          <w:pgNumType w:fmt="lowerRoman"/>
          <w:cols w:num="2" w:space="720" w:equalWidth="0">
            <w:col w:w="3600" w:space="720"/>
            <w:col w:w="5040"/>
          </w:cols>
          <w:docGrid w:linePitch="360"/>
        </w:sectPr>
      </w:pPr>
    </w:p>
    <w:bookmarkStart w:id="0" w:name="_Toc206476232"/>
    <w:p w:rsidR="00131F29" w:rsidRPr="007F21A1" w:rsidRDefault="00131F29">
      <w:pPr>
        <w:pStyle w:val="TOC1"/>
        <w:rPr>
          <w:rFonts w:ascii="Calibri" w:hAnsi="Calibri"/>
          <w:b w:val="0"/>
          <w:bCs w:val="0"/>
          <w:noProof/>
          <w:color w:val="auto"/>
          <w:sz w:val="22"/>
          <w:szCs w:val="22"/>
        </w:rPr>
      </w:pPr>
      <w:r w:rsidRPr="007F21A1">
        <w:rPr>
          <w:rFonts w:cs="Arial"/>
          <w:caps/>
          <w:color w:val="auto"/>
          <w:kern w:val="32"/>
        </w:rPr>
        <w:fldChar w:fldCharType="begin"/>
      </w:r>
      <w:r w:rsidRPr="007F21A1">
        <w:rPr>
          <w:rFonts w:cs="Arial"/>
          <w:caps/>
          <w:color w:val="auto"/>
          <w:kern w:val="32"/>
        </w:rPr>
        <w:instrText xml:space="preserve"> TOC \o "1-1" \h \z \t "Heading 2,2" </w:instrText>
      </w:r>
      <w:r w:rsidRPr="007F21A1">
        <w:rPr>
          <w:rFonts w:cs="Arial"/>
          <w:caps/>
          <w:color w:val="auto"/>
          <w:kern w:val="32"/>
        </w:rPr>
        <w:fldChar w:fldCharType="separate"/>
      </w:r>
      <w:hyperlink w:anchor="_Toc293042815" w:history="1">
        <w:r w:rsidRPr="007F21A1">
          <w:rPr>
            <w:rStyle w:val="Hyperlink"/>
            <w:noProof/>
            <w:color w:val="auto"/>
          </w:rPr>
          <w:t>Introduction</w:t>
        </w:r>
        <w:r w:rsidRPr="007F21A1">
          <w:rPr>
            <w:noProof/>
            <w:webHidden/>
            <w:color w:val="auto"/>
          </w:rPr>
          <w:tab/>
        </w:r>
        <w:r w:rsidRPr="007F21A1">
          <w:rPr>
            <w:noProof/>
            <w:webHidden/>
            <w:color w:val="auto"/>
          </w:rPr>
          <w:fldChar w:fldCharType="begin"/>
        </w:r>
        <w:r w:rsidRPr="007F21A1">
          <w:rPr>
            <w:noProof/>
            <w:webHidden/>
            <w:color w:val="auto"/>
          </w:rPr>
          <w:instrText xml:space="preserve"> PAGEREF _Toc293042815 \h </w:instrText>
        </w:r>
        <w:r w:rsidRPr="007F21A1">
          <w:rPr>
            <w:noProof/>
            <w:webHidden/>
            <w:color w:val="auto"/>
          </w:rPr>
        </w:r>
        <w:r w:rsidRPr="007F21A1">
          <w:rPr>
            <w:noProof/>
            <w:webHidden/>
            <w:color w:val="auto"/>
          </w:rPr>
          <w:fldChar w:fldCharType="separate"/>
        </w:r>
        <w:r>
          <w:rPr>
            <w:noProof/>
            <w:webHidden/>
            <w:color w:val="auto"/>
          </w:rPr>
          <w:t>3</w:t>
        </w:r>
        <w:r w:rsidRPr="007F21A1">
          <w:rPr>
            <w:noProof/>
            <w:webHidden/>
            <w:color w:val="auto"/>
          </w:rPr>
          <w:fldChar w:fldCharType="end"/>
        </w:r>
      </w:hyperlink>
    </w:p>
    <w:p w:rsidR="00131F29" w:rsidRPr="007F21A1" w:rsidRDefault="00131F29">
      <w:pPr>
        <w:pStyle w:val="TOC2"/>
        <w:rPr>
          <w:rFonts w:ascii="Calibri" w:hAnsi="Calibri"/>
          <w:noProof/>
          <w:sz w:val="22"/>
          <w:szCs w:val="22"/>
        </w:rPr>
      </w:pPr>
      <w:hyperlink w:anchor="_Toc293042816" w:history="1">
        <w:r w:rsidRPr="007F21A1">
          <w:rPr>
            <w:rStyle w:val="Hyperlink"/>
            <w:noProof/>
            <w:color w:val="auto"/>
          </w:rPr>
          <w:t>Purpose</w:t>
        </w:r>
        <w:r w:rsidRPr="007F21A1">
          <w:rPr>
            <w:noProof/>
            <w:webHidden/>
          </w:rPr>
          <w:tab/>
        </w:r>
        <w:r w:rsidRPr="007F21A1">
          <w:rPr>
            <w:noProof/>
            <w:webHidden/>
          </w:rPr>
          <w:fldChar w:fldCharType="begin"/>
        </w:r>
        <w:r w:rsidRPr="007F21A1">
          <w:rPr>
            <w:noProof/>
            <w:webHidden/>
          </w:rPr>
          <w:instrText xml:space="preserve"> PAGEREF _Toc293042816 \h </w:instrText>
        </w:r>
        <w:r w:rsidRPr="007F21A1">
          <w:rPr>
            <w:noProof/>
            <w:webHidden/>
          </w:rPr>
        </w:r>
        <w:r w:rsidRPr="007F21A1">
          <w:rPr>
            <w:noProof/>
            <w:webHidden/>
          </w:rPr>
          <w:fldChar w:fldCharType="separate"/>
        </w:r>
        <w:r>
          <w:rPr>
            <w:noProof/>
            <w:webHidden/>
          </w:rPr>
          <w:t>3</w:t>
        </w:r>
        <w:r w:rsidRPr="007F21A1">
          <w:rPr>
            <w:noProof/>
            <w:webHidden/>
          </w:rPr>
          <w:fldChar w:fldCharType="end"/>
        </w:r>
      </w:hyperlink>
    </w:p>
    <w:p w:rsidR="00131F29" w:rsidRPr="007F21A1" w:rsidRDefault="00131F29">
      <w:pPr>
        <w:pStyle w:val="TOC2"/>
        <w:rPr>
          <w:rFonts w:ascii="Calibri" w:hAnsi="Calibri"/>
          <w:noProof/>
          <w:sz w:val="22"/>
          <w:szCs w:val="22"/>
        </w:rPr>
      </w:pPr>
      <w:hyperlink w:anchor="_Toc293042817" w:history="1">
        <w:r w:rsidRPr="007F21A1">
          <w:rPr>
            <w:rStyle w:val="Hyperlink"/>
            <w:noProof/>
            <w:color w:val="auto"/>
          </w:rPr>
          <w:t>Participants</w:t>
        </w:r>
        <w:r w:rsidRPr="007F21A1">
          <w:rPr>
            <w:noProof/>
            <w:webHidden/>
          </w:rPr>
          <w:tab/>
        </w:r>
        <w:r w:rsidRPr="007F21A1">
          <w:rPr>
            <w:noProof/>
            <w:webHidden/>
          </w:rPr>
          <w:fldChar w:fldCharType="begin"/>
        </w:r>
        <w:r w:rsidRPr="007F21A1">
          <w:rPr>
            <w:noProof/>
            <w:webHidden/>
          </w:rPr>
          <w:instrText xml:space="preserve"> PAGEREF _Toc293042817 \h </w:instrText>
        </w:r>
        <w:r w:rsidRPr="007F21A1">
          <w:rPr>
            <w:noProof/>
            <w:webHidden/>
          </w:rPr>
        </w:r>
        <w:r w:rsidRPr="007F21A1">
          <w:rPr>
            <w:noProof/>
            <w:webHidden/>
          </w:rPr>
          <w:fldChar w:fldCharType="separate"/>
        </w:r>
        <w:r>
          <w:rPr>
            <w:noProof/>
            <w:webHidden/>
          </w:rPr>
          <w:t>3</w:t>
        </w:r>
        <w:r w:rsidRPr="007F21A1">
          <w:rPr>
            <w:noProof/>
            <w:webHidden/>
          </w:rPr>
          <w:fldChar w:fldCharType="end"/>
        </w:r>
      </w:hyperlink>
    </w:p>
    <w:p w:rsidR="00131F29" w:rsidRPr="007F21A1" w:rsidRDefault="00131F29">
      <w:pPr>
        <w:pStyle w:val="TOC2"/>
        <w:rPr>
          <w:rFonts w:ascii="Calibri" w:hAnsi="Calibri"/>
          <w:noProof/>
          <w:sz w:val="22"/>
          <w:szCs w:val="22"/>
        </w:rPr>
      </w:pPr>
      <w:hyperlink w:anchor="_Toc293042818" w:history="1">
        <w:r w:rsidRPr="007F21A1">
          <w:rPr>
            <w:rStyle w:val="Hyperlink"/>
            <w:noProof/>
            <w:color w:val="auto"/>
          </w:rPr>
          <w:t>Goal</w:t>
        </w:r>
        <w:r w:rsidRPr="007F21A1">
          <w:rPr>
            <w:noProof/>
            <w:webHidden/>
          </w:rPr>
          <w:tab/>
        </w:r>
        <w:r w:rsidRPr="007F21A1">
          <w:rPr>
            <w:noProof/>
            <w:webHidden/>
          </w:rPr>
          <w:fldChar w:fldCharType="begin"/>
        </w:r>
        <w:r w:rsidRPr="007F21A1">
          <w:rPr>
            <w:noProof/>
            <w:webHidden/>
          </w:rPr>
          <w:instrText xml:space="preserve"> PAGEREF _Toc293042818 \h </w:instrText>
        </w:r>
        <w:r w:rsidRPr="007F21A1">
          <w:rPr>
            <w:noProof/>
            <w:webHidden/>
          </w:rPr>
        </w:r>
        <w:r w:rsidRPr="007F21A1">
          <w:rPr>
            <w:noProof/>
            <w:webHidden/>
          </w:rPr>
          <w:fldChar w:fldCharType="separate"/>
        </w:r>
        <w:r>
          <w:rPr>
            <w:noProof/>
            <w:webHidden/>
          </w:rPr>
          <w:t>3</w:t>
        </w:r>
        <w:r w:rsidRPr="007F21A1">
          <w:rPr>
            <w:noProof/>
            <w:webHidden/>
          </w:rPr>
          <w:fldChar w:fldCharType="end"/>
        </w:r>
      </w:hyperlink>
    </w:p>
    <w:p w:rsidR="00131F29" w:rsidRPr="007F21A1" w:rsidRDefault="00131F29">
      <w:pPr>
        <w:pStyle w:val="TOC2"/>
        <w:rPr>
          <w:rFonts w:ascii="Calibri" w:hAnsi="Calibri"/>
          <w:noProof/>
          <w:sz w:val="22"/>
          <w:szCs w:val="22"/>
        </w:rPr>
      </w:pPr>
      <w:hyperlink w:anchor="_Toc293042819" w:history="1">
        <w:r w:rsidRPr="007F21A1">
          <w:rPr>
            <w:rStyle w:val="Hyperlink"/>
            <w:noProof/>
            <w:color w:val="auto"/>
          </w:rPr>
          <w:t>Exercise Objectives</w:t>
        </w:r>
        <w:r w:rsidRPr="007F21A1">
          <w:rPr>
            <w:noProof/>
            <w:webHidden/>
          </w:rPr>
          <w:tab/>
        </w:r>
        <w:r w:rsidRPr="007F21A1">
          <w:rPr>
            <w:noProof/>
            <w:webHidden/>
          </w:rPr>
          <w:fldChar w:fldCharType="begin"/>
        </w:r>
        <w:r w:rsidRPr="007F21A1">
          <w:rPr>
            <w:noProof/>
            <w:webHidden/>
          </w:rPr>
          <w:instrText xml:space="preserve"> PAGEREF _Toc293042819 \h </w:instrText>
        </w:r>
        <w:r w:rsidRPr="007F21A1">
          <w:rPr>
            <w:noProof/>
            <w:webHidden/>
          </w:rPr>
        </w:r>
        <w:r w:rsidRPr="007F21A1">
          <w:rPr>
            <w:noProof/>
            <w:webHidden/>
          </w:rPr>
          <w:fldChar w:fldCharType="separate"/>
        </w:r>
        <w:r>
          <w:rPr>
            <w:noProof/>
            <w:webHidden/>
          </w:rPr>
          <w:t>3</w:t>
        </w:r>
        <w:r w:rsidRPr="007F21A1">
          <w:rPr>
            <w:noProof/>
            <w:webHidden/>
          </w:rPr>
          <w:fldChar w:fldCharType="end"/>
        </w:r>
      </w:hyperlink>
    </w:p>
    <w:p w:rsidR="00131F29" w:rsidRPr="007F21A1" w:rsidRDefault="00131F29">
      <w:pPr>
        <w:pStyle w:val="TOC2"/>
        <w:rPr>
          <w:rFonts w:ascii="Calibri" w:hAnsi="Calibri"/>
          <w:noProof/>
          <w:sz w:val="22"/>
          <w:szCs w:val="22"/>
        </w:rPr>
      </w:pPr>
      <w:hyperlink w:anchor="_Toc293042820" w:history="1">
        <w:r w:rsidRPr="007F21A1">
          <w:rPr>
            <w:rStyle w:val="Hyperlink"/>
            <w:noProof/>
            <w:color w:val="auto"/>
          </w:rPr>
          <w:t>Exercise Structure</w:t>
        </w:r>
        <w:r w:rsidRPr="007F21A1">
          <w:rPr>
            <w:noProof/>
            <w:webHidden/>
          </w:rPr>
          <w:tab/>
        </w:r>
        <w:r w:rsidRPr="007F21A1">
          <w:rPr>
            <w:noProof/>
            <w:webHidden/>
          </w:rPr>
          <w:fldChar w:fldCharType="begin"/>
        </w:r>
        <w:r w:rsidRPr="007F21A1">
          <w:rPr>
            <w:noProof/>
            <w:webHidden/>
          </w:rPr>
          <w:instrText xml:space="preserve"> PAGEREF _Toc293042820 \h </w:instrText>
        </w:r>
        <w:r w:rsidRPr="007F21A1">
          <w:rPr>
            <w:noProof/>
            <w:webHidden/>
          </w:rPr>
        </w:r>
        <w:r w:rsidRPr="007F21A1">
          <w:rPr>
            <w:noProof/>
            <w:webHidden/>
          </w:rPr>
          <w:fldChar w:fldCharType="separate"/>
        </w:r>
        <w:r>
          <w:rPr>
            <w:noProof/>
            <w:webHidden/>
          </w:rPr>
          <w:t>4</w:t>
        </w:r>
        <w:r w:rsidRPr="007F21A1">
          <w:rPr>
            <w:noProof/>
            <w:webHidden/>
          </w:rPr>
          <w:fldChar w:fldCharType="end"/>
        </w:r>
      </w:hyperlink>
    </w:p>
    <w:p w:rsidR="00131F29" w:rsidRPr="007F21A1" w:rsidRDefault="00131F29">
      <w:pPr>
        <w:pStyle w:val="TOC2"/>
        <w:rPr>
          <w:rFonts w:ascii="Calibri" w:hAnsi="Calibri"/>
          <w:noProof/>
          <w:sz w:val="22"/>
          <w:szCs w:val="22"/>
        </w:rPr>
      </w:pPr>
      <w:hyperlink w:anchor="_Toc293042821" w:history="1">
        <w:r w:rsidRPr="007F21A1">
          <w:rPr>
            <w:rStyle w:val="Hyperlink"/>
            <w:noProof/>
            <w:color w:val="auto"/>
          </w:rPr>
          <w:t>Exercise Guidelines</w:t>
        </w:r>
        <w:r w:rsidRPr="007F21A1">
          <w:rPr>
            <w:noProof/>
            <w:webHidden/>
          </w:rPr>
          <w:tab/>
        </w:r>
        <w:r w:rsidRPr="007F21A1">
          <w:rPr>
            <w:noProof/>
            <w:webHidden/>
          </w:rPr>
          <w:fldChar w:fldCharType="begin"/>
        </w:r>
        <w:r w:rsidRPr="007F21A1">
          <w:rPr>
            <w:noProof/>
            <w:webHidden/>
          </w:rPr>
          <w:instrText xml:space="preserve"> PAGEREF _Toc293042821 \h </w:instrText>
        </w:r>
        <w:r w:rsidRPr="007F21A1">
          <w:rPr>
            <w:noProof/>
            <w:webHidden/>
          </w:rPr>
        </w:r>
        <w:r w:rsidRPr="007F21A1">
          <w:rPr>
            <w:noProof/>
            <w:webHidden/>
          </w:rPr>
          <w:fldChar w:fldCharType="separate"/>
        </w:r>
        <w:r>
          <w:rPr>
            <w:noProof/>
            <w:webHidden/>
          </w:rPr>
          <w:t>4</w:t>
        </w:r>
        <w:r w:rsidRPr="007F21A1">
          <w:rPr>
            <w:noProof/>
            <w:webHidden/>
          </w:rPr>
          <w:fldChar w:fldCharType="end"/>
        </w:r>
      </w:hyperlink>
    </w:p>
    <w:p w:rsidR="00131F29" w:rsidRPr="007F21A1" w:rsidRDefault="00131F29">
      <w:pPr>
        <w:pStyle w:val="TOC2"/>
        <w:rPr>
          <w:rFonts w:ascii="Calibri" w:hAnsi="Calibri"/>
          <w:noProof/>
          <w:sz w:val="22"/>
          <w:szCs w:val="22"/>
        </w:rPr>
      </w:pPr>
      <w:hyperlink w:anchor="_Toc293042822" w:history="1">
        <w:r w:rsidRPr="007F21A1">
          <w:rPr>
            <w:rStyle w:val="Hyperlink"/>
            <w:noProof/>
            <w:color w:val="auto"/>
          </w:rPr>
          <w:t>Roles and Responsibilities</w:t>
        </w:r>
        <w:r w:rsidRPr="007F21A1">
          <w:rPr>
            <w:noProof/>
            <w:webHidden/>
          </w:rPr>
          <w:tab/>
        </w:r>
        <w:r w:rsidRPr="007F21A1">
          <w:rPr>
            <w:noProof/>
            <w:webHidden/>
          </w:rPr>
          <w:fldChar w:fldCharType="begin"/>
        </w:r>
        <w:r w:rsidRPr="007F21A1">
          <w:rPr>
            <w:noProof/>
            <w:webHidden/>
          </w:rPr>
          <w:instrText xml:space="preserve"> PAGEREF _Toc293042822 \h </w:instrText>
        </w:r>
        <w:r w:rsidRPr="007F21A1">
          <w:rPr>
            <w:noProof/>
            <w:webHidden/>
          </w:rPr>
        </w:r>
        <w:r w:rsidRPr="007F21A1">
          <w:rPr>
            <w:noProof/>
            <w:webHidden/>
          </w:rPr>
          <w:fldChar w:fldCharType="separate"/>
        </w:r>
        <w:r>
          <w:rPr>
            <w:noProof/>
            <w:webHidden/>
          </w:rPr>
          <w:t>5</w:t>
        </w:r>
        <w:r w:rsidRPr="007F21A1">
          <w:rPr>
            <w:noProof/>
            <w:webHidden/>
          </w:rPr>
          <w:fldChar w:fldCharType="end"/>
        </w:r>
      </w:hyperlink>
    </w:p>
    <w:p w:rsidR="00131F29" w:rsidRPr="007F21A1" w:rsidRDefault="00131F29">
      <w:pPr>
        <w:pStyle w:val="TOC1"/>
        <w:rPr>
          <w:rFonts w:ascii="Calibri" w:hAnsi="Calibri"/>
          <w:b w:val="0"/>
          <w:bCs w:val="0"/>
          <w:noProof/>
          <w:color w:val="auto"/>
          <w:sz w:val="22"/>
          <w:szCs w:val="22"/>
        </w:rPr>
      </w:pPr>
      <w:hyperlink w:anchor="_Toc293042823" w:history="1">
        <w:r w:rsidRPr="007F21A1">
          <w:rPr>
            <w:rStyle w:val="Hyperlink"/>
            <w:noProof/>
            <w:color w:val="auto"/>
          </w:rPr>
          <w:t>MODULE 1 – Identification of Violative Product</w:t>
        </w:r>
        <w:r w:rsidRPr="007F21A1">
          <w:rPr>
            <w:noProof/>
            <w:webHidden/>
            <w:color w:val="auto"/>
          </w:rPr>
          <w:tab/>
        </w:r>
        <w:r w:rsidRPr="007F21A1">
          <w:rPr>
            <w:noProof/>
            <w:webHidden/>
            <w:color w:val="auto"/>
          </w:rPr>
          <w:fldChar w:fldCharType="begin"/>
        </w:r>
        <w:r w:rsidRPr="007F21A1">
          <w:rPr>
            <w:noProof/>
            <w:webHidden/>
            <w:color w:val="auto"/>
          </w:rPr>
          <w:instrText xml:space="preserve"> PAGEREF _Toc293042823 \h </w:instrText>
        </w:r>
        <w:r w:rsidRPr="007F21A1">
          <w:rPr>
            <w:noProof/>
            <w:webHidden/>
            <w:color w:val="auto"/>
          </w:rPr>
        </w:r>
        <w:r w:rsidRPr="007F21A1">
          <w:rPr>
            <w:noProof/>
            <w:webHidden/>
            <w:color w:val="auto"/>
          </w:rPr>
          <w:fldChar w:fldCharType="separate"/>
        </w:r>
        <w:r>
          <w:rPr>
            <w:noProof/>
            <w:webHidden/>
            <w:color w:val="auto"/>
          </w:rPr>
          <w:t>6</w:t>
        </w:r>
        <w:r w:rsidRPr="007F21A1">
          <w:rPr>
            <w:noProof/>
            <w:webHidden/>
            <w:color w:val="auto"/>
          </w:rPr>
          <w:fldChar w:fldCharType="end"/>
        </w:r>
      </w:hyperlink>
    </w:p>
    <w:p w:rsidR="00131F29" w:rsidRPr="007F21A1" w:rsidRDefault="00131F29">
      <w:pPr>
        <w:pStyle w:val="TOC2"/>
        <w:rPr>
          <w:rFonts w:ascii="Calibri" w:hAnsi="Calibri"/>
          <w:noProof/>
          <w:sz w:val="22"/>
          <w:szCs w:val="22"/>
        </w:rPr>
      </w:pPr>
      <w:hyperlink w:anchor="_Toc293042824" w:history="1">
        <w:r w:rsidRPr="007F21A1">
          <w:rPr>
            <w:rStyle w:val="Hyperlink"/>
            <w:noProof/>
            <w:color w:val="auto"/>
          </w:rPr>
          <w:t>Developments</w:t>
        </w:r>
        <w:r w:rsidRPr="007F21A1">
          <w:rPr>
            <w:noProof/>
            <w:webHidden/>
          </w:rPr>
          <w:tab/>
        </w:r>
        <w:r w:rsidRPr="007F21A1">
          <w:rPr>
            <w:noProof/>
            <w:webHidden/>
          </w:rPr>
          <w:fldChar w:fldCharType="begin"/>
        </w:r>
        <w:r w:rsidRPr="007F21A1">
          <w:rPr>
            <w:noProof/>
            <w:webHidden/>
          </w:rPr>
          <w:instrText xml:space="preserve"> PAGEREF _Toc293042824 \h </w:instrText>
        </w:r>
        <w:r w:rsidRPr="007F21A1">
          <w:rPr>
            <w:noProof/>
            <w:webHidden/>
          </w:rPr>
        </w:r>
        <w:r w:rsidRPr="007F21A1">
          <w:rPr>
            <w:noProof/>
            <w:webHidden/>
          </w:rPr>
          <w:fldChar w:fldCharType="separate"/>
        </w:r>
        <w:r>
          <w:rPr>
            <w:noProof/>
            <w:webHidden/>
          </w:rPr>
          <w:t>9</w:t>
        </w:r>
        <w:r w:rsidRPr="007F21A1">
          <w:rPr>
            <w:noProof/>
            <w:webHidden/>
          </w:rPr>
          <w:fldChar w:fldCharType="end"/>
        </w:r>
      </w:hyperlink>
    </w:p>
    <w:p w:rsidR="00131F29" w:rsidRPr="007F21A1" w:rsidRDefault="00131F29">
      <w:pPr>
        <w:pStyle w:val="TOC2"/>
        <w:rPr>
          <w:rFonts w:ascii="Calibri" w:hAnsi="Calibri"/>
          <w:noProof/>
          <w:sz w:val="22"/>
          <w:szCs w:val="22"/>
        </w:rPr>
      </w:pPr>
      <w:hyperlink w:anchor="_Toc293042825" w:history="1">
        <w:r w:rsidRPr="007F21A1">
          <w:rPr>
            <w:rStyle w:val="Hyperlink"/>
            <w:noProof/>
            <w:color w:val="auto"/>
          </w:rPr>
          <w:t>Task</w:t>
        </w:r>
        <w:r w:rsidRPr="007F21A1">
          <w:rPr>
            <w:noProof/>
            <w:webHidden/>
          </w:rPr>
          <w:tab/>
        </w:r>
        <w:r w:rsidRPr="007F21A1">
          <w:rPr>
            <w:noProof/>
            <w:webHidden/>
          </w:rPr>
          <w:fldChar w:fldCharType="begin"/>
        </w:r>
        <w:r w:rsidRPr="007F21A1">
          <w:rPr>
            <w:noProof/>
            <w:webHidden/>
          </w:rPr>
          <w:instrText xml:space="preserve"> PAGEREF _Toc293042825 \h </w:instrText>
        </w:r>
        <w:r w:rsidRPr="007F21A1">
          <w:rPr>
            <w:noProof/>
            <w:webHidden/>
          </w:rPr>
        </w:r>
        <w:r w:rsidRPr="007F21A1">
          <w:rPr>
            <w:noProof/>
            <w:webHidden/>
          </w:rPr>
          <w:fldChar w:fldCharType="separate"/>
        </w:r>
        <w:r>
          <w:rPr>
            <w:noProof/>
            <w:webHidden/>
          </w:rPr>
          <w:t>9</w:t>
        </w:r>
        <w:r w:rsidRPr="007F21A1">
          <w:rPr>
            <w:noProof/>
            <w:webHidden/>
          </w:rPr>
          <w:fldChar w:fldCharType="end"/>
        </w:r>
      </w:hyperlink>
    </w:p>
    <w:p w:rsidR="00131F29" w:rsidRPr="007F21A1" w:rsidRDefault="00131F29">
      <w:pPr>
        <w:pStyle w:val="TOC2"/>
        <w:rPr>
          <w:rFonts w:ascii="Calibri" w:hAnsi="Calibri"/>
          <w:noProof/>
          <w:sz w:val="22"/>
          <w:szCs w:val="22"/>
        </w:rPr>
      </w:pPr>
      <w:hyperlink w:anchor="_Toc293042826" w:history="1">
        <w:r w:rsidRPr="007F21A1">
          <w:rPr>
            <w:rStyle w:val="Hyperlink"/>
            <w:noProof/>
            <w:color w:val="auto"/>
          </w:rPr>
          <w:t>Questions for Participant Groups</w:t>
        </w:r>
        <w:r w:rsidRPr="007F21A1">
          <w:rPr>
            <w:noProof/>
            <w:webHidden/>
          </w:rPr>
          <w:tab/>
        </w:r>
        <w:r w:rsidRPr="007F21A1">
          <w:rPr>
            <w:noProof/>
            <w:webHidden/>
          </w:rPr>
          <w:fldChar w:fldCharType="begin"/>
        </w:r>
        <w:r w:rsidRPr="007F21A1">
          <w:rPr>
            <w:noProof/>
            <w:webHidden/>
          </w:rPr>
          <w:instrText xml:space="preserve"> PAGEREF _Toc293042826 \h </w:instrText>
        </w:r>
        <w:r w:rsidRPr="007F21A1">
          <w:rPr>
            <w:noProof/>
            <w:webHidden/>
          </w:rPr>
        </w:r>
        <w:r w:rsidRPr="007F21A1">
          <w:rPr>
            <w:noProof/>
            <w:webHidden/>
          </w:rPr>
          <w:fldChar w:fldCharType="separate"/>
        </w:r>
        <w:r>
          <w:rPr>
            <w:noProof/>
            <w:webHidden/>
          </w:rPr>
          <w:t>9</w:t>
        </w:r>
        <w:r w:rsidRPr="007F21A1">
          <w:rPr>
            <w:noProof/>
            <w:webHidden/>
          </w:rPr>
          <w:fldChar w:fldCharType="end"/>
        </w:r>
      </w:hyperlink>
    </w:p>
    <w:p w:rsidR="00131F29" w:rsidRPr="007F21A1" w:rsidRDefault="00131F29">
      <w:pPr>
        <w:pStyle w:val="TOC1"/>
        <w:rPr>
          <w:rFonts w:ascii="Calibri" w:hAnsi="Calibri"/>
          <w:b w:val="0"/>
          <w:bCs w:val="0"/>
          <w:noProof/>
          <w:color w:val="auto"/>
          <w:sz w:val="22"/>
          <w:szCs w:val="22"/>
        </w:rPr>
      </w:pPr>
      <w:hyperlink w:anchor="_Toc293042827" w:history="1">
        <w:r w:rsidRPr="007F21A1">
          <w:rPr>
            <w:rStyle w:val="Hyperlink"/>
            <w:noProof/>
            <w:color w:val="auto"/>
          </w:rPr>
          <w:t>MODULE 2 – Traceback Investigation</w:t>
        </w:r>
        <w:r w:rsidRPr="007F21A1">
          <w:rPr>
            <w:noProof/>
            <w:webHidden/>
            <w:color w:val="auto"/>
          </w:rPr>
          <w:tab/>
        </w:r>
        <w:r w:rsidRPr="007F21A1">
          <w:rPr>
            <w:noProof/>
            <w:webHidden/>
            <w:color w:val="auto"/>
          </w:rPr>
          <w:fldChar w:fldCharType="begin"/>
        </w:r>
        <w:r w:rsidRPr="007F21A1">
          <w:rPr>
            <w:noProof/>
            <w:webHidden/>
            <w:color w:val="auto"/>
          </w:rPr>
          <w:instrText xml:space="preserve"> PAGEREF _Toc293042827 \h </w:instrText>
        </w:r>
        <w:r w:rsidRPr="007F21A1">
          <w:rPr>
            <w:noProof/>
            <w:webHidden/>
            <w:color w:val="auto"/>
          </w:rPr>
        </w:r>
        <w:r w:rsidRPr="007F21A1">
          <w:rPr>
            <w:noProof/>
            <w:webHidden/>
            <w:color w:val="auto"/>
          </w:rPr>
          <w:fldChar w:fldCharType="separate"/>
        </w:r>
        <w:r>
          <w:rPr>
            <w:noProof/>
            <w:webHidden/>
            <w:color w:val="auto"/>
          </w:rPr>
          <w:t>12</w:t>
        </w:r>
        <w:r w:rsidRPr="007F21A1">
          <w:rPr>
            <w:noProof/>
            <w:webHidden/>
            <w:color w:val="auto"/>
          </w:rPr>
          <w:fldChar w:fldCharType="end"/>
        </w:r>
      </w:hyperlink>
    </w:p>
    <w:p w:rsidR="00131F29" w:rsidRPr="007F21A1" w:rsidRDefault="00131F29">
      <w:pPr>
        <w:pStyle w:val="TOC2"/>
        <w:rPr>
          <w:rFonts w:ascii="Calibri" w:hAnsi="Calibri"/>
          <w:noProof/>
          <w:sz w:val="22"/>
          <w:szCs w:val="22"/>
        </w:rPr>
      </w:pPr>
      <w:hyperlink w:anchor="_Toc293042828" w:history="1">
        <w:r w:rsidRPr="007F21A1">
          <w:rPr>
            <w:rStyle w:val="Hyperlink"/>
            <w:noProof/>
            <w:color w:val="auto"/>
          </w:rPr>
          <w:t>Developments</w:t>
        </w:r>
        <w:r w:rsidRPr="007F21A1">
          <w:rPr>
            <w:noProof/>
            <w:webHidden/>
          </w:rPr>
          <w:tab/>
        </w:r>
        <w:r w:rsidRPr="007F21A1">
          <w:rPr>
            <w:noProof/>
            <w:webHidden/>
          </w:rPr>
          <w:fldChar w:fldCharType="begin"/>
        </w:r>
        <w:r w:rsidRPr="007F21A1">
          <w:rPr>
            <w:noProof/>
            <w:webHidden/>
          </w:rPr>
          <w:instrText xml:space="preserve"> PAGEREF _Toc293042828 \h </w:instrText>
        </w:r>
        <w:r w:rsidRPr="007F21A1">
          <w:rPr>
            <w:noProof/>
            <w:webHidden/>
          </w:rPr>
        </w:r>
        <w:r w:rsidRPr="007F21A1">
          <w:rPr>
            <w:noProof/>
            <w:webHidden/>
          </w:rPr>
          <w:fldChar w:fldCharType="separate"/>
        </w:r>
        <w:r>
          <w:rPr>
            <w:noProof/>
            <w:webHidden/>
          </w:rPr>
          <w:t>13</w:t>
        </w:r>
        <w:r w:rsidRPr="007F21A1">
          <w:rPr>
            <w:noProof/>
            <w:webHidden/>
          </w:rPr>
          <w:fldChar w:fldCharType="end"/>
        </w:r>
      </w:hyperlink>
    </w:p>
    <w:p w:rsidR="00131F29" w:rsidRPr="007F21A1" w:rsidRDefault="00131F29">
      <w:pPr>
        <w:pStyle w:val="TOC2"/>
        <w:rPr>
          <w:rFonts w:ascii="Calibri" w:hAnsi="Calibri"/>
          <w:noProof/>
          <w:sz w:val="22"/>
          <w:szCs w:val="22"/>
        </w:rPr>
      </w:pPr>
      <w:hyperlink w:anchor="_Toc293042829" w:history="1">
        <w:r w:rsidRPr="007F21A1">
          <w:rPr>
            <w:rStyle w:val="Hyperlink"/>
            <w:noProof/>
            <w:color w:val="auto"/>
          </w:rPr>
          <w:t>Task</w:t>
        </w:r>
        <w:r w:rsidRPr="007F21A1">
          <w:rPr>
            <w:noProof/>
            <w:webHidden/>
          </w:rPr>
          <w:tab/>
        </w:r>
        <w:r w:rsidRPr="007F21A1">
          <w:rPr>
            <w:noProof/>
            <w:webHidden/>
          </w:rPr>
          <w:fldChar w:fldCharType="begin"/>
        </w:r>
        <w:r w:rsidRPr="007F21A1">
          <w:rPr>
            <w:noProof/>
            <w:webHidden/>
          </w:rPr>
          <w:instrText xml:space="preserve"> PAGEREF _Toc293042829 \h </w:instrText>
        </w:r>
        <w:r w:rsidRPr="007F21A1">
          <w:rPr>
            <w:noProof/>
            <w:webHidden/>
          </w:rPr>
        </w:r>
        <w:r w:rsidRPr="007F21A1">
          <w:rPr>
            <w:noProof/>
            <w:webHidden/>
          </w:rPr>
          <w:fldChar w:fldCharType="separate"/>
        </w:r>
        <w:r>
          <w:rPr>
            <w:noProof/>
            <w:webHidden/>
          </w:rPr>
          <w:t>13</w:t>
        </w:r>
        <w:r w:rsidRPr="007F21A1">
          <w:rPr>
            <w:noProof/>
            <w:webHidden/>
          </w:rPr>
          <w:fldChar w:fldCharType="end"/>
        </w:r>
      </w:hyperlink>
    </w:p>
    <w:p w:rsidR="00131F29" w:rsidRPr="007F21A1" w:rsidRDefault="00131F29">
      <w:pPr>
        <w:pStyle w:val="TOC2"/>
        <w:rPr>
          <w:rFonts w:ascii="Calibri" w:hAnsi="Calibri"/>
          <w:noProof/>
          <w:sz w:val="22"/>
          <w:szCs w:val="22"/>
        </w:rPr>
      </w:pPr>
      <w:hyperlink w:anchor="_Toc293042830" w:history="1">
        <w:r w:rsidRPr="007F21A1">
          <w:rPr>
            <w:rStyle w:val="Hyperlink"/>
            <w:noProof/>
            <w:color w:val="auto"/>
          </w:rPr>
          <w:t>Questions for Participant Groups</w:t>
        </w:r>
        <w:r w:rsidRPr="007F21A1">
          <w:rPr>
            <w:noProof/>
            <w:webHidden/>
          </w:rPr>
          <w:tab/>
        </w:r>
        <w:r w:rsidRPr="007F21A1">
          <w:rPr>
            <w:noProof/>
            <w:webHidden/>
          </w:rPr>
          <w:fldChar w:fldCharType="begin"/>
        </w:r>
        <w:r w:rsidRPr="007F21A1">
          <w:rPr>
            <w:noProof/>
            <w:webHidden/>
          </w:rPr>
          <w:instrText xml:space="preserve"> PAGEREF _Toc293042830 \h </w:instrText>
        </w:r>
        <w:r w:rsidRPr="007F21A1">
          <w:rPr>
            <w:noProof/>
            <w:webHidden/>
          </w:rPr>
        </w:r>
        <w:r w:rsidRPr="007F21A1">
          <w:rPr>
            <w:noProof/>
            <w:webHidden/>
          </w:rPr>
          <w:fldChar w:fldCharType="separate"/>
        </w:r>
        <w:r>
          <w:rPr>
            <w:noProof/>
            <w:webHidden/>
          </w:rPr>
          <w:t>13</w:t>
        </w:r>
        <w:r w:rsidRPr="007F21A1">
          <w:rPr>
            <w:noProof/>
            <w:webHidden/>
          </w:rPr>
          <w:fldChar w:fldCharType="end"/>
        </w:r>
      </w:hyperlink>
    </w:p>
    <w:p w:rsidR="00131F29" w:rsidRPr="007F21A1" w:rsidRDefault="00131F29">
      <w:pPr>
        <w:pStyle w:val="TOC1"/>
        <w:rPr>
          <w:rFonts w:ascii="Calibri" w:hAnsi="Calibri"/>
          <w:b w:val="0"/>
          <w:bCs w:val="0"/>
          <w:noProof/>
          <w:color w:val="auto"/>
          <w:sz w:val="22"/>
          <w:szCs w:val="22"/>
        </w:rPr>
      </w:pPr>
      <w:hyperlink w:anchor="_Toc293042831" w:history="1">
        <w:r w:rsidRPr="007F21A1">
          <w:rPr>
            <w:rStyle w:val="Hyperlink"/>
            <w:noProof/>
            <w:color w:val="auto"/>
          </w:rPr>
          <w:t>MODULE 3 – Traceforward Investigation and Recall</w:t>
        </w:r>
        <w:r w:rsidRPr="007F21A1">
          <w:rPr>
            <w:noProof/>
            <w:webHidden/>
            <w:color w:val="auto"/>
          </w:rPr>
          <w:tab/>
        </w:r>
        <w:r w:rsidRPr="007F21A1">
          <w:rPr>
            <w:noProof/>
            <w:webHidden/>
            <w:color w:val="auto"/>
          </w:rPr>
          <w:fldChar w:fldCharType="begin"/>
        </w:r>
        <w:r w:rsidRPr="007F21A1">
          <w:rPr>
            <w:noProof/>
            <w:webHidden/>
            <w:color w:val="auto"/>
          </w:rPr>
          <w:instrText xml:space="preserve"> PAGEREF _Toc293042831 \h </w:instrText>
        </w:r>
        <w:r w:rsidRPr="007F21A1">
          <w:rPr>
            <w:noProof/>
            <w:webHidden/>
            <w:color w:val="auto"/>
          </w:rPr>
        </w:r>
        <w:r w:rsidRPr="007F21A1">
          <w:rPr>
            <w:noProof/>
            <w:webHidden/>
            <w:color w:val="auto"/>
          </w:rPr>
          <w:fldChar w:fldCharType="separate"/>
        </w:r>
        <w:r>
          <w:rPr>
            <w:noProof/>
            <w:webHidden/>
            <w:color w:val="auto"/>
          </w:rPr>
          <w:t>15</w:t>
        </w:r>
        <w:r w:rsidRPr="007F21A1">
          <w:rPr>
            <w:noProof/>
            <w:webHidden/>
            <w:color w:val="auto"/>
          </w:rPr>
          <w:fldChar w:fldCharType="end"/>
        </w:r>
      </w:hyperlink>
    </w:p>
    <w:p w:rsidR="00131F29" w:rsidRPr="007F21A1" w:rsidRDefault="00131F29">
      <w:pPr>
        <w:pStyle w:val="TOC2"/>
        <w:rPr>
          <w:rFonts w:ascii="Calibri" w:hAnsi="Calibri"/>
          <w:noProof/>
          <w:sz w:val="22"/>
          <w:szCs w:val="22"/>
        </w:rPr>
      </w:pPr>
      <w:hyperlink w:anchor="_Toc293042832" w:history="1">
        <w:r w:rsidRPr="007F21A1">
          <w:rPr>
            <w:rStyle w:val="Hyperlink"/>
            <w:noProof/>
            <w:color w:val="auto"/>
          </w:rPr>
          <w:t>Developments</w:t>
        </w:r>
        <w:r w:rsidRPr="007F21A1">
          <w:rPr>
            <w:noProof/>
            <w:webHidden/>
          </w:rPr>
          <w:tab/>
        </w:r>
        <w:r w:rsidRPr="007F21A1">
          <w:rPr>
            <w:noProof/>
            <w:webHidden/>
          </w:rPr>
          <w:fldChar w:fldCharType="begin"/>
        </w:r>
        <w:r w:rsidRPr="007F21A1">
          <w:rPr>
            <w:noProof/>
            <w:webHidden/>
          </w:rPr>
          <w:instrText xml:space="preserve"> PAGEREF _Toc293042832 \h </w:instrText>
        </w:r>
        <w:r w:rsidRPr="007F21A1">
          <w:rPr>
            <w:noProof/>
            <w:webHidden/>
          </w:rPr>
        </w:r>
        <w:r w:rsidRPr="007F21A1">
          <w:rPr>
            <w:noProof/>
            <w:webHidden/>
          </w:rPr>
          <w:fldChar w:fldCharType="separate"/>
        </w:r>
        <w:r>
          <w:rPr>
            <w:noProof/>
            <w:webHidden/>
          </w:rPr>
          <w:t>16</w:t>
        </w:r>
        <w:r w:rsidRPr="007F21A1">
          <w:rPr>
            <w:noProof/>
            <w:webHidden/>
          </w:rPr>
          <w:fldChar w:fldCharType="end"/>
        </w:r>
      </w:hyperlink>
    </w:p>
    <w:p w:rsidR="00131F29" w:rsidRPr="007F21A1" w:rsidRDefault="00131F29">
      <w:pPr>
        <w:pStyle w:val="TOC2"/>
        <w:rPr>
          <w:rFonts w:ascii="Calibri" w:hAnsi="Calibri"/>
          <w:noProof/>
          <w:sz w:val="22"/>
          <w:szCs w:val="22"/>
        </w:rPr>
      </w:pPr>
      <w:hyperlink w:anchor="_Toc293042833" w:history="1">
        <w:r w:rsidRPr="007F21A1">
          <w:rPr>
            <w:rStyle w:val="Hyperlink"/>
            <w:noProof/>
            <w:color w:val="auto"/>
          </w:rPr>
          <w:t>Task</w:t>
        </w:r>
        <w:r w:rsidRPr="007F21A1">
          <w:rPr>
            <w:noProof/>
            <w:webHidden/>
          </w:rPr>
          <w:tab/>
        </w:r>
        <w:r w:rsidRPr="007F21A1">
          <w:rPr>
            <w:noProof/>
            <w:webHidden/>
          </w:rPr>
          <w:fldChar w:fldCharType="begin"/>
        </w:r>
        <w:r w:rsidRPr="007F21A1">
          <w:rPr>
            <w:noProof/>
            <w:webHidden/>
          </w:rPr>
          <w:instrText xml:space="preserve"> PAGEREF _Toc293042833 \h </w:instrText>
        </w:r>
        <w:r w:rsidRPr="007F21A1">
          <w:rPr>
            <w:noProof/>
            <w:webHidden/>
          </w:rPr>
        </w:r>
        <w:r w:rsidRPr="007F21A1">
          <w:rPr>
            <w:noProof/>
            <w:webHidden/>
          </w:rPr>
          <w:fldChar w:fldCharType="separate"/>
        </w:r>
        <w:r>
          <w:rPr>
            <w:noProof/>
            <w:webHidden/>
          </w:rPr>
          <w:t>16</w:t>
        </w:r>
        <w:r w:rsidRPr="007F21A1">
          <w:rPr>
            <w:noProof/>
            <w:webHidden/>
          </w:rPr>
          <w:fldChar w:fldCharType="end"/>
        </w:r>
      </w:hyperlink>
    </w:p>
    <w:p w:rsidR="00131F29" w:rsidRPr="007F21A1" w:rsidRDefault="00131F29">
      <w:pPr>
        <w:pStyle w:val="TOC2"/>
        <w:rPr>
          <w:rFonts w:ascii="Calibri" w:hAnsi="Calibri"/>
          <w:noProof/>
          <w:sz w:val="22"/>
          <w:szCs w:val="22"/>
        </w:rPr>
      </w:pPr>
      <w:hyperlink w:anchor="_Toc293042834" w:history="1">
        <w:r w:rsidRPr="007F21A1">
          <w:rPr>
            <w:rStyle w:val="Hyperlink"/>
            <w:noProof/>
            <w:color w:val="auto"/>
          </w:rPr>
          <w:t>Questions for Participant Groups</w:t>
        </w:r>
        <w:r w:rsidRPr="007F21A1">
          <w:rPr>
            <w:noProof/>
            <w:webHidden/>
          </w:rPr>
          <w:tab/>
        </w:r>
        <w:r w:rsidRPr="007F21A1">
          <w:rPr>
            <w:noProof/>
            <w:webHidden/>
          </w:rPr>
          <w:fldChar w:fldCharType="begin"/>
        </w:r>
        <w:r w:rsidRPr="007F21A1">
          <w:rPr>
            <w:noProof/>
            <w:webHidden/>
          </w:rPr>
          <w:instrText xml:space="preserve"> PAGEREF _Toc293042834 \h </w:instrText>
        </w:r>
        <w:r w:rsidRPr="007F21A1">
          <w:rPr>
            <w:noProof/>
            <w:webHidden/>
          </w:rPr>
        </w:r>
        <w:r w:rsidRPr="007F21A1">
          <w:rPr>
            <w:noProof/>
            <w:webHidden/>
          </w:rPr>
          <w:fldChar w:fldCharType="separate"/>
        </w:r>
        <w:r>
          <w:rPr>
            <w:noProof/>
            <w:webHidden/>
          </w:rPr>
          <w:t>16</w:t>
        </w:r>
        <w:r w:rsidRPr="007F21A1">
          <w:rPr>
            <w:noProof/>
            <w:webHidden/>
          </w:rPr>
          <w:fldChar w:fldCharType="end"/>
        </w:r>
      </w:hyperlink>
    </w:p>
    <w:p w:rsidR="00131F29" w:rsidRPr="007F21A1" w:rsidRDefault="00131F29">
      <w:pPr>
        <w:pStyle w:val="TOC1"/>
        <w:rPr>
          <w:rFonts w:ascii="Calibri" w:hAnsi="Calibri"/>
          <w:b w:val="0"/>
          <w:bCs w:val="0"/>
          <w:noProof/>
          <w:color w:val="auto"/>
          <w:sz w:val="22"/>
          <w:szCs w:val="22"/>
        </w:rPr>
      </w:pPr>
      <w:hyperlink w:anchor="_Toc293042835" w:history="1">
        <w:r w:rsidRPr="007F21A1">
          <w:rPr>
            <w:rStyle w:val="Hyperlink"/>
            <w:noProof/>
            <w:color w:val="auto"/>
          </w:rPr>
          <w:t>Wrap Up Activities</w:t>
        </w:r>
        <w:r w:rsidRPr="007F21A1">
          <w:rPr>
            <w:noProof/>
            <w:webHidden/>
            <w:color w:val="auto"/>
          </w:rPr>
          <w:tab/>
        </w:r>
        <w:r w:rsidRPr="007F21A1">
          <w:rPr>
            <w:noProof/>
            <w:webHidden/>
            <w:color w:val="auto"/>
          </w:rPr>
          <w:fldChar w:fldCharType="begin"/>
        </w:r>
        <w:r w:rsidRPr="007F21A1">
          <w:rPr>
            <w:noProof/>
            <w:webHidden/>
            <w:color w:val="auto"/>
          </w:rPr>
          <w:instrText xml:space="preserve"> PAGEREF _Toc293042835 \h </w:instrText>
        </w:r>
        <w:r w:rsidRPr="007F21A1">
          <w:rPr>
            <w:noProof/>
            <w:webHidden/>
            <w:color w:val="auto"/>
          </w:rPr>
        </w:r>
        <w:r w:rsidRPr="007F21A1">
          <w:rPr>
            <w:noProof/>
            <w:webHidden/>
            <w:color w:val="auto"/>
          </w:rPr>
          <w:fldChar w:fldCharType="separate"/>
        </w:r>
        <w:r>
          <w:rPr>
            <w:noProof/>
            <w:webHidden/>
            <w:color w:val="auto"/>
          </w:rPr>
          <w:t>18</w:t>
        </w:r>
        <w:r w:rsidRPr="007F21A1">
          <w:rPr>
            <w:noProof/>
            <w:webHidden/>
            <w:color w:val="auto"/>
          </w:rPr>
          <w:fldChar w:fldCharType="end"/>
        </w:r>
      </w:hyperlink>
    </w:p>
    <w:p w:rsidR="00131F29" w:rsidRPr="007F21A1" w:rsidRDefault="00131F29">
      <w:pPr>
        <w:pStyle w:val="TOC1"/>
        <w:rPr>
          <w:rFonts w:ascii="Calibri" w:hAnsi="Calibri"/>
          <w:b w:val="0"/>
          <w:bCs w:val="0"/>
          <w:noProof/>
          <w:color w:val="auto"/>
          <w:sz w:val="22"/>
          <w:szCs w:val="22"/>
        </w:rPr>
      </w:pPr>
      <w:hyperlink w:anchor="_Toc293042836" w:history="1">
        <w:r w:rsidRPr="007F21A1">
          <w:rPr>
            <w:rStyle w:val="Hyperlink"/>
            <w:noProof/>
            <w:color w:val="auto"/>
          </w:rPr>
          <w:t>Appendix A: Resources</w:t>
        </w:r>
        <w:r w:rsidRPr="007F21A1">
          <w:rPr>
            <w:noProof/>
            <w:webHidden/>
            <w:color w:val="auto"/>
          </w:rPr>
          <w:tab/>
        </w:r>
        <w:r w:rsidRPr="007F21A1">
          <w:rPr>
            <w:noProof/>
            <w:webHidden/>
            <w:color w:val="auto"/>
          </w:rPr>
          <w:fldChar w:fldCharType="begin"/>
        </w:r>
        <w:r w:rsidRPr="007F21A1">
          <w:rPr>
            <w:noProof/>
            <w:webHidden/>
            <w:color w:val="auto"/>
          </w:rPr>
          <w:instrText xml:space="preserve"> PAGEREF _Toc293042836 \h </w:instrText>
        </w:r>
        <w:r w:rsidRPr="007F21A1">
          <w:rPr>
            <w:noProof/>
            <w:webHidden/>
            <w:color w:val="auto"/>
          </w:rPr>
        </w:r>
        <w:r w:rsidRPr="007F21A1">
          <w:rPr>
            <w:noProof/>
            <w:webHidden/>
            <w:color w:val="auto"/>
          </w:rPr>
          <w:fldChar w:fldCharType="separate"/>
        </w:r>
        <w:r>
          <w:rPr>
            <w:noProof/>
            <w:webHidden/>
            <w:color w:val="auto"/>
          </w:rPr>
          <w:t>19</w:t>
        </w:r>
        <w:r w:rsidRPr="007F21A1">
          <w:rPr>
            <w:noProof/>
            <w:webHidden/>
            <w:color w:val="auto"/>
          </w:rPr>
          <w:fldChar w:fldCharType="end"/>
        </w:r>
      </w:hyperlink>
    </w:p>
    <w:p w:rsidR="00131F29" w:rsidRPr="007F21A1" w:rsidRDefault="00131F29">
      <w:pPr>
        <w:pStyle w:val="TOC1"/>
        <w:rPr>
          <w:rFonts w:ascii="Calibri" w:hAnsi="Calibri"/>
          <w:b w:val="0"/>
          <w:bCs w:val="0"/>
          <w:noProof/>
          <w:color w:val="auto"/>
          <w:sz w:val="22"/>
          <w:szCs w:val="22"/>
        </w:rPr>
      </w:pPr>
      <w:hyperlink w:anchor="_Toc293042837" w:history="1">
        <w:r w:rsidRPr="007F21A1">
          <w:rPr>
            <w:rStyle w:val="Hyperlink"/>
            <w:noProof/>
            <w:color w:val="auto"/>
          </w:rPr>
          <w:t>Appendix B: Acronyms Used</w:t>
        </w:r>
        <w:r w:rsidRPr="007F21A1">
          <w:rPr>
            <w:noProof/>
            <w:webHidden/>
            <w:color w:val="auto"/>
          </w:rPr>
          <w:tab/>
        </w:r>
        <w:r w:rsidRPr="007F21A1">
          <w:rPr>
            <w:noProof/>
            <w:webHidden/>
            <w:color w:val="auto"/>
          </w:rPr>
          <w:fldChar w:fldCharType="begin"/>
        </w:r>
        <w:r w:rsidRPr="007F21A1">
          <w:rPr>
            <w:noProof/>
            <w:webHidden/>
            <w:color w:val="auto"/>
          </w:rPr>
          <w:instrText xml:space="preserve"> PAGEREF _Toc293042837 \h </w:instrText>
        </w:r>
        <w:r w:rsidRPr="007F21A1">
          <w:rPr>
            <w:noProof/>
            <w:webHidden/>
            <w:color w:val="auto"/>
          </w:rPr>
        </w:r>
        <w:r w:rsidRPr="007F21A1">
          <w:rPr>
            <w:noProof/>
            <w:webHidden/>
            <w:color w:val="auto"/>
          </w:rPr>
          <w:fldChar w:fldCharType="separate"/>
        </w:r>
        <w:r>
          <w:rPr>
            <w:noProof/>
            <w:webHidden/>
            <w:color w:val="auto"/>
          </w:rPr>
          <w:t>20</w:t>
        </w:r>
        <w:r w:rsidRPr="007F21A1">
          <w:rPr>
            <w:noProof/>
            <w:webHidden/>
            <w:color w:val="auto"/>
          </w:rPr>
          <w:fldChar w:fldCharType="end"/>
        </w:r>
      </w:hyperlink>
    </w:p>
    <w:p w:rsidR="00131F29" w:rsidRPr="007F21A1" w:rsidRDefault="00131F29" w:rsidP="00895CDD">
      <w:pPr>
        <w:rPr>
          <w:rFonts w:cs="Arial"/>
          <w:b/>
          <w:bCs/>
          <w:caps/>
          <w:kern w:val="32"/>
          <w:szCs w:val="20"/>
        </w:rPr>
      </w:pPr>
      <w:r w:rsidRPr="007F21A1">
        <w:rPr>
          <w:rFonts w:cs="Arial"/>
          <w:caps/>
          <w:kern w:val="32"/>
        </w:rPr>
        <w:fldChar w:fldCharType="end"/>
      </w:r>
    </w:p>
    <w:p w:rsidR="00131F29" w:rsidRPr="002D1852" w:rsidRDefault="00131F29" w:rsidP="00895CDD">
      <w:pPr>
        <w:rPr>
          <w:rFonts w:cs="Arial"/>
          <w:b/>
          <w:bCs/>
          <w:caps/>
          <w:color w:val="5A85D7"/>
          <w:kern w:val="32"/>
          <w:szCs w:val="20"/>
        </w:rPr>
        <w:sectPr w:rsidR="00131F29" w:rsidRPr="002D1852" w:rsidSect="00EA2F59">
          <w:headerReference w:type="even" r:id="rId12"/>
          <w:headerReference w:type="default" r:id="rId13"/>
          <w:footerReference w:type="default" r:id="rId14"/>
          <w:headerReference w:type="first" r:id="rId15"/>
          <w:pgSz w:w="12240" w:h="15840"/>
          <w:pgMar w:top="1728" w:right="1080" w:bottom="1440" w:left="1080" w:header="720" w:footer="405" w:gutter="0"/>
          <w:pgNumType w:fmt="lowerRoman"/>
          <w:cols w:space="144"/>
          <w:docGrid w:linePitch="360"/>
        </w:sectPr>
      </w:pPr>
    </w:p>
    <w:p w:rsidR="00131F29" w:rsidRPr="002D1852" w:rsidRDefault="00131F29" w:rsidP="004F113B">
      <w:pPr>
        <w:spacing w:before="0" w:after="0" w:line="240" w:lineRule="auto"/>
        <w:rPr>
          <w:rFonts w:cs="Arial"/>
          <w:b/>
          <w:bCs/>
          <w:caps/>
          <w:color w:val="5A85D7"/>
          <w:kern w:val="32"/>
          <w:sz w:val="2"/>
          <w:szCs w:val="2"/>
        </w:rPr>
        <w:sectPr w:rsidR="00131F29" w:rsidRPr="002D1852" w:rsidSect="00EA2F59">
          <w:headerReference w:type="default" r:id="rId16"/>
          <w:pgSz w:w="12240" w:h="15840"/>
          <w:pgMar w:top="1728" w:right="1080" w:bottom="1440" w:left="1080" w:header="720" w:footer="403" w:gutter="0"/>
          <w:pgNumType w:start="3"/>
          <w:cols w:space="144"/>
          <w:docGrid w:linePitch="360"/>
        </w:sectPr>
      </w:pPr>
    </w:p>
    <w:p w:rsidR="00131F29" w:rsidRPr="002D1852" w:rsidRDefault="00131F29" w:rsidP="00DA2A86">
      <w:pPr>
        <w:pStyle w:val="Heading1"/>
        <w:tabs>
          <w:tab w:val="right" w:pos="7200"/>
        </w:tabs>
        <w:jc w:val="both"/>
      </w:pPr>
      <w:bookmarkStart w:id="1" w:name="_Toc293042815"/>
      <w:bookmarkStart w:id="2" w:name="_Toc206476235"/>
      <w:r w:rsidRPr="002D1852">
        <w:t>Introduction</w:t>
      </w:r>
      <w:bookmarkEnd w:id="1"/>
    </w:p>
    <w:p w:rsidR="00131F29" w:rsidRPr="007F21A1" w:rsidRDefault="00131F29" w:rsidP="00646984">
      <w:pPr>
        <w:pStyle w:val="Heading2"/>
        <w:rPr>
          <w:b/>
        </w:rPr>
      </w:pPr>
      <w:bookmarkStart w:id="3" w:name="_Toc293042816"/>
      <w:r w:rsidRPr="007F21A1">
        <w:rPr>
          <w:b/>
        </w:rPr>
        <w:t>Purpose</w:t>
      </w:r>
      <w:bookmarkEnd w:id="2"/>
      <w:bookmarkEnd w:id="3"/>
    </w:p>
    <w:p w:rsidR="00131F29" w:rsidRDefault="00131F29" w:rsidP="0000744F">
      <w:pPr>
        <w:autoSpaceDE w:val="0"/>
        <w:autoSpaceDN w:val="0"/>
        <w:adjustRightInd w:val="0"/>
        <w:rPr>
          <w:rFonts w:cs="Arial"/>
        </w:rPr>
      </w:pPr>
      <w:r w:rsidRPr="002D1852">
        <w:rPr>
          <w:rFonts w:cs="Arial"/>
        </w:rPr>
        <w:t xml:space="preserve">To protect the health of the American public, it is crucial that we ensure that food products are safe for consumption. Everyone involved in the food chain, from farmer </w:t>
      </w:r>
      <w:r>
        <w:rPr>
          <w:rFonts w:cs="Arial"/>
        </w:rPr>
        <w:t>to</w:t>
      </w:r>
      <w:r w:rsidRPr="002D1852">
        <w:rPr>
          <w:rFonts w:cs="Arial"/>
        </w:rPr>
        <w:t xml:space="preserve"> consumer, has a responsibility to keep the food supply safe. </w:t>
      </w:r>
    </w:p>
    <w:p w:rsidR="00131F29" w:rsidRPr="002D1852" w:rsidRDefault="00131F29" w:rsidP="0000744F">
      <w:pPr>
        <w:autoSpaceDE w:val="0"/>
        <w:autoSpaceDN w:val="0"/>
        <w:adjustRightInd w:val="0"/>
        <w:rPr>
          <w:rFonts w:cs="Arial"/>
        </w:rPr>
      </w:pPr>
    </w:p>
    <w:p w:rsidR="00131F29" w:rsidRPr="006B7AAA" w:rsidRDefault="00131F29" w:rsidP="008106D4">
      <w:pPr>
        <w:autoSpaceDE w:val="0"/>
        <w:autoSpaceDN w:val="0"/>
        <w:adjustRightInd w:val="0"/>
        <w:rPr>
          <w:rFonts w:cs="Arial"/>
        </w:rPr>
      </w:pPr>
      <w:r w:rsidRPr="002D1852">
        <w:rPr>
          <w:rFonts w:cs="Arial"/>
        </w:rPr>
        <w:t>At any point during production or distribution, food can be contaminated either accidentally from employee error or on purpose from sabotage</w:t>
      </w:r>
      <w:r>
        <w:rPr>
          <w:rFonts w:cs="Arial"/>
        </w:rPr>
        <w:t>, fraud</w:t>
      </w:r>
      <w:r w:rsidRPr="002D1852">
        <w:rPr>
          <w:rFonts w:cs="Arial"/>
        </w:rPr>
        <w:t xml:space="preserve"> or terrorist activities. </w:t>
      </w:r>
      <w:r w:rsidRPr="006B7AAA">
        <w:rPr>
          <w:rFonts w:cs="Arial"/>
        </w:rPr>
        <w:t xml:space="preserve">Regardless of the circumstances, the </w:t>
      </w:r>
      <w:hyperlink r:id="rId17" w:history="1">
        <w:r w:rsidRPr="00B04EC4">
          <w:rPr>
            <w:rStyle w:val="Hyperlink"/>
            <w:rFonts w:cs="Arial"/>
          </w:rPr>
          <w:t>Food and Drug Administration</w:t>
        </w:r>
      </w:hyperlink>
      <w:r>
        <w:rPr>
          <w:rFonts w:cs="Arial"/>
        </w:rPr>
        <w:t xml:space="preserve"> (FDA) and United States Department of Agriculture </w:t>
      </w:r>
      <w:hyperlink r:id="rId18" w:history="1">
        <w:r w:rsidRPr="00B04EC4">
          <w:rPr>
            <w:rStyle w:val="Hyperlink"/>
            <w:rFonts w:cs="Arial"/>
          </w:rPr>
          <w:t>Food Safety and Inspection Service</w:t>
        </w:r>
      </w:hyperlink>
      <w:r w:rsidRPr="006B7AAA">
        <w:rPr>
          <w:rFonts w:cs="Arial"/>
        </w:rPr>
        <w:t xml:space="preserve"> (</w:t>
      </w:r>
      <w:r>
        <w:rPr>
          <w:rFonts w:cs="Arial"/>
        </w:rPr>
        <w:t xml:space="preserve">USDA </w:t>
      </w:r>
      <w:r w:rsidRPr="006B7AAA">
        <w:rPr>
          <w:rFonts w:cs="Arial"/>
        </w:rPr>
        <w:t>FSIS)</w:t>
      </w:r>
      <w:r>
        <w:rPr>
          <w:rFonts w:cs="Arial"/>
        </w:rPr>
        <w:t>, collaborating with State and local agencies,</w:t>
      </w:r>
      <w:r w:rsidRPr="006B7AAA">
        <w:rPr>
          <w:rFonts w:cs="Arial"/>
        </w:rPr>
        <w:t xml:space="preserve"> work closely to safeguard the American food supply. </w:t>
      </w:r>
    </w:p>
    <w:p w:rsidR="00131F29" w:rsidRPr="002D1852" w:rsidRDefault="00131F29" w:rsidP="0000744F">
      <w:pPr>
        <w:autoSpaceDE w:val="0"/>
        <w:autoSpaceDN w:val="0"/>
        <w:adjustRightInd w:val="0"/>
        <w:rPr>
          <w:rFonts w:cs="Arial"/>
        </w:rPr>
      </w:pPr>
    </w:p>
    <w:p w:rsidR="00131F29" w:rsidRPr="002D1852" w:rsidRDefault="00131F29" w:rsidP="0000744F">
      <w:pPr>
        <w:autoSpaceDE w:val="0"/>
        <w:autoSpaceDN w:val="0"/>
        <w:adjustRightInd w:val="0"/>
        <w:rPr>
          <w:rFonts w:cs="Arial"/>
        </w:rPr>
      </w:pPr>
      <w:r w:rsidRPr="002D1852">
        <w:rPr>
          <w:rFonts w:cs="Arial"/>
        </w:rPr>
        <w:t xml:space="preserve">Through this working relationship, </w:t>
      </w:r>
      <w:r>
        <w:rPr>
          <w:rFonts w:cs="Arial"/>
        </w:rPr>
        <w:t xml:space="preserve">FDA, </w:t>
      </w:r>
      <w:r w:rsidRPr="002D1852">
        <w:rPr>
          <w:rFonts w:cs="Arial"/>
        </w:rPr>
        <w:t>USDA FSIS</w:t>
      </w:r>
      <w:r>
        <w:rPr>
          <w:rFonts w:cs="Arial"/>
        </w:rPr>
        <w:t>, and Centers for Disease Control and Prevention (CDC)</w:t>
      </w:r>
      <w:r w:rsidRPr="002D1852">
        <w:rPr>
          <w:rFonts w:cs="Arial"/>
        </w:rPr>
        <w:t xml:space="preserve"> continuously seek new ideas and strategies to reduce the incidence of human health emergencies and to support food defense-related innovation. In light of food defense concerns,</w:t>
      </w:r>
      <w:r>
        <w:rPr>
          <w:rFonts w:cs="Arial"/>
        </w:rPr>
        <w:t xml:space="preserve"> it is incumbent that Federal, S</w:t>
      </w:r>
      <w:r w:rsidRPr="002D1852">
        <w:rPr>
          <w:rFonts w:cs="Arial"/>
        </w:rPr>
        <w:t>tate and local governments and industry partners understand the roles and responsibilities of all participating entities.</w:t>
      </w:r>
    </w:p>
    <w:p w:rsidR="00131F29" w:rsidRPr="002D1852" w:rsidRDefault="00131F29" w:rsidP="002D2D67">
      <w:pPr>
        <w:autoSpaceDE w:val="0"/>
        <w:autoSpaceDN w:val="0"/>
        <w:adjustRightInd w:val="0"/>
        <w:rPr>
          <w:rFonts w:cs="Arial"/>
        </w:rPr>
      </w:pPr>
    </w:p>
    <w:p w:rsidR="00131F29" w:rsidRPr="002D1852" w:rsidRDefault="00131F29" w:rsidP="002D2D67">
      <w:pPr>
        <w:rPr>
          <w:rFonts w:cs="Arial"/>
          <w:highlight w:val="yellow"/>
        </w:rPr>
      </w:pPr>
      <w:r>
        <w:rPr>
          <w:rFonts w:cs="Arial"/>
        </w:rPr>
        <w:t>T</w:t>
      </w:r>
      <w:r w:rsidRPr="00673716">
        <w:rPr>
          <w:rFonts w:cs="Arial"/>
        </w:rPr>
        <w:t>his scenario focuses attention on the regulatory traceback investigation that occurs after standard product testing shows that a food product contains excessive levels of a contaminant, as well as a recall of contaminated food from commerce</w:t>
      </w:r>
      <w:r>
        <w:rPr>
          <w:rFonts w:cs="Arial"/>
        </w:rPr>
        <w:t xml:space="preserve">. </w:t>
      </w:r>
      <w:r w:rsidRPr="00673716">
        <w:rPr>
          <w:rFonts w:cs="Arial"/>
        </w:rPr>
        <w:t xml:space="preserve">Like typical foodborne outbreaks, the response will initially be at the local and </w:t>
      </w:r>
      <w:r>
        <w:rPr>
          <w:rFonts w:cs="Arial"/>
        </w:rPr>
        <w:t>S</w:t>
      </w:r>
      <w:r w:rsidRPr="00673716">
        <w:rPr>
          <w:rFonts w:cs="Arial"/>
        </w:rPr>
        <w:t>tate level</w:t>
      </w:r>
      <w:r>
        <w:rPr>
          <w:rFonts w:cs="Arial"/>
        </w:rPr>
        <w:t>s</w:t>
      </w:r>
      <w:r w:rsidRPr="00673716">
        <w:rPr>
          <w:rFonts w:cs="Arial"/>
        </w:rPr>
        <w:t>; however</w:t>
      </w:r>
      <w:r>
        <w:rPr>
          <w:rFonts w:cs="Arial"/>
        </w:rPr>
        <w:t>,</w:t>
      </w:r>
      <w:r w:rsidRPr="00673716">
        <w:rPr>
          <w:rFonts w:cs="Arial"/>
        </w:rPr>
        <w:t xml:space="preserve"> this scenario will also introduce participants, to a minor extent, to the unique aspects of an international investigation. </w:t>
      </w:r>
    </w:p>
    <w:p w:rsidR="00131F29" w:rsidRPr="002D1852" w:rsidRDefault="00131F29" w:rsidP="002D2D67">
      <w:pPr>
        <w:rPr>
          <w:rFonts w:cs="Arial"/>
          <w:highlight w:val="yellow"/>
        </w:rPr>
      </w:pPr>
    </w:p>
    <w:p w:rsidR="00131F29" w:rsidRPr="007F21A1" w:rsidRDefault="00131F29" w:rsidP="00180716">
      <w:pPr>
        <w:pStyle w:val="Heading2"/>
        <w:rPr>
          <w:b/>
        </w:rPr>
      </w:pPr>
      <w:bookmarkStart w:id="4" w:name="_Toc293042817"/>
      <w:r w:rsidRPr="007F21A1">
        <w:rPr>
          <w:b/>
        </w:rPr>
        <w:t>Participants</w:t>
      </w:r>
      <w:bookmarkEnd w:id="4"/>
    </w:p>
    <w:p w:rsidR="00131F29" w:rsidRPr="002D1852" w:rsidRDefault="00131F29" w:rsidP="002D2D67">
      <w:pPr>
        <w:rPr>
          <w:rFonts w:cs="Arial"/>
        </w:rPr>
      </w:pPr>
      <w:bookmarkStart w:id="5" w:name="_Toc236801196"/>
      <w:r w:rsidRPr="00673716">
        <w:rPr>
          <w:rFonts w:cs="Arial"/>
        </w:rPr>
        <w:t xml:space="preserve">This scenario should include participants from </w:t>
      </w:r>
      <w:r>
        <w:rPr>
          <w:rFonts w:cs="Arial"/>
        </w:rPr>
        <w:t>S</w:t>
      </w:r>
      <w:r w:rsidRPr="00673716">
        <w:rPr>
          <w:rFonts w:cs="Arial"/>
        </w:rPr>
        <w:t>tate, local</w:t>
      </w:r>
      <w:r>
        <w:rPr>
          <w:rFonts w:cs="Arial"/>
        </w:rPr>
        <w:t xml:space="preserve"> </w:t>
      </w:r>
      <w:r w:rsidRPr="00673716">
        <w:rPr>
          <w:rFonts w:cs="Arial"/>
        </w:rPr>
        <w:t xml:space="preserve">and </w:t>
      </w:r>
      <w:r>
        <w:rPr>
          <w:rFonts w:cs="Arial"/>
        </w:rPr>
        <w:t>Tribal</w:t>
      </w:r>
      <w:r w:rsidRPr="00673716">
        <w:rPr>
          <w:rFonts w:cs="Arial"/>
        </w:rPr>
        <w:t xml:space="preserve"> agriculture and health departments, the food production and processing industry, food product distributors, and </w:t>
      </w:r>
      <w:r>
        <w:rPr>
          <w:rFonts w:cs="Arial"/>
        </w:rPr>
        <w:t xml:space="preserve">the </w:t>
      </w:r>
      <w:r w:rsidRPr="00673716">
        <w:rPr>
          <w:rFonts w:cs="Arial"/>
        </w:rPr>
        <w:t>FDA (</w:t>
      </w:r>
      <w:r>
        <w:rPr>
          <w:rFonts w:cs="Arial"/>
        </w:rPr>
        <w:t>Federal</w:t>
      </w:r>
      <w:r w:rsidRPr="00673716">
        <w:rPr>
          <w:rFonts w:cs="Arial"/>
        </w:rPr>
        <w:t xml:space="preserve"> and/or regional). Ideally, participants would also include representatives from foreign embassies/consulates (attachés), Foreign Ag </w:t>
      </w:r>
      <w:r w:rsidRPr="008A5EA6">
        <w:rPr>
          <w:rFonts w:cs="Arial"/>
        </w:rPr>
        <w:t xml:space="preserve">Service, Customs and Border Protection (CBP), </w:t>
      </w:r>
      <w:r>
        <w:rPr>
          <w:rFonts w:cs="Arial"/>
        </w:rPr>
        <w:t xml:space="preserve">and </w:t>
      </w:r>
      <w:r w:rsidRPr="008A5EA6">
        <w:rPr>
          <w:rFonts w:cs="Arial"/>
        </w:rPr>
        <w:t>brokers/importer</w:t>
      </w:r>
      <w:r w:rsidRPr="00673716">
        <w:rPr>
          <w:rFonts w:cs="Arial"/>
        </w:rPr>
        <w:t xml:space="preserve"> organizations</w:t>
      </w:r>
      <w:r>
        <w:rPr>
          <w:rFonts w:cs="Arial"/>
        </w:rPr>
        <w:t xml:space="preserve"> </w:t>
      </w:r>
      <w:r w:rsidRPr="00673716">
        <w:rPr>
          <w:rFonts w:cs="Arial"/>
        </w:rPr>
        <w:t>—</w:t>
      </w:r>
      <w:r>
        <w:rPr>
          <w:rFonts w:cs="Arial"/>
        </w:rPr>
        <w:t xml:space="preserve"> </w:t>
      </w:r>
      <w:r w:rsidRPr="00673716">
        <w:rPr>
          <w:rFonts w:cs="Arial"/>
        </w:rPr>
        <w:t xml:space="preserve">however, recognizing that this group may be difficult for a </w:t>
      </w:r>
      <w:r>
        <w:rPr>
          <w:rFonts w:cs="Arial"/>
        </w:rPr>
        <w:t>S</w:t>
      </w:r>
      <w:r w:rsidRPr="00673716">
        <w:rPr>
          <w:rFonts w:cs="Arial"/>
        </w:rPr>
        <w:t>tate employee to identify and coordinate with</w:t>
      </w:r>
      <w:r>
        <w:rPr>
          <w:rFonts w:cs="Arial"/>
        </w:rPr>
        <w:t>,</w:t>
      </w:r>
      <w:r w:rsidRPr="00673716">
        <w:rPr>
          <w:rFonts w:cs="Arial"/>
        </w:rPr>
        <w:t xml:space="preserve"> discussion questions will be used to prompt </w:t>
      </w:r>
      <w:r>
        <w:rPr>
          <w:rFonts w:cs="Arial"/>
        </w:rPr>
        <w:t>S</w:t>
      </w:r>
      <w:r w:rsidRPr="00673716">
        <w:rPr>
          <w:rFonts w:cs="Arial"/>
        </w:rPr>
        <w:t>tate and local officials to consider the need for input from and their potential interaction with these authorities.</w:t>
      </w:r>
    </w:p>
    <w:p w:rsidR="00131F29" w:rsidRPr="002D1852" w:rsidRDefault="00131F29" w:rsidP="002D2D67">
      <w:pPr>
        <w:rPr>
          <w:rFonts w:cs="Arial"/>
        </w:rPr>
      </w:pPr>
    </w:p>
    <w:p w:rsidR="00131F29" w:rsidRPr="007F21A1" w:rsidRDefault="00131F29" w:rsidP="002D2D67">
      <w:pPr>
        <w:pStyle w:val="Heading2"/>
        <w:rPr>
          <w:b/>
        </w:rPr>
      </w:pPr>
      <w:bookmarkStart w:id="6" w:name="_Toc293042818"/>
      <w:r w:rsidRPr="007F21A1">
        <w:rPr>
          <w:b/>
        </w:rPr>
        <w:t>Goal</w:t>
      </w:r>
      <w:bookmarkEnd w:id="5"/>
      <w:bookmarkEnd w:id="6"/>
    </w:p>
    <w:p w:rsidR="00131F29" w:rsidRPr="002D1852" w:rsidRDefault="00131F29" w:rsidP="002D2D67">
      <w:pPr>
        <w:rPr>
          <w:rFonts w:cs="Arial"/>
        </w:rPr>
      </w:pPr>
      <w:r w:rsidRPr="002D1852">
        <w:rPr>
          <w:rFonts w:cs="Arial"/>
        </w:rPr>
        <w:t xml:space="preserve">This tabletop exercise provides participants with an overview of actions taken at the </w:t>
      </w:r>
      <w:r>
        <w:rPr>
          <w:rFonts w:cs="Arial"/>
        </w:rPr>
        <w:t>Federal</w:t>
      </w:r>
      <w:r w:rsidRPr="002D1852">
        <w:rPr>
          <w:rFonts w:cs="Arial"/>
        </w:rPr>
        <w:t xml:space="preserve">, </w:t>
      </w:r>
      <w:r>
        <w:rPr>
          <w:rFonts w:cs="Arial"/>
        </w:rPr>
        <w:t>Tribal</w:t>
      </w:r>
      <w:r w:rsidRPr="002D1852">
        <w:rPr>
          <w:rFonts w:cs="Arial"/>
        </w:rPr>
        <w:t xml:space="preserve">, </w:t>
      </w:r>
      <w:r>
        <w:rPr>
          <w:rFonts w:cs="Arial"/>
        </w:rPr>
        <w:t>S</w:t>
      </w:r>
      <w:r w:rsidRPr="002D1852">
        <w:rPr>
          <w:rFonts w:cs="Arial"/>
        </w:rPr>
        <w:t>tate,</w:t>
      </w:r>
      <w:r>
        <w:rPr>
          <w:rFonts w:cs="Arial"/>
        </w:rPr>
        <w:t xml:space="preserve"> territorial</w:t>
      </w:r>
      <w:r w:rsidRPr="002D1852">
        <w:rPr>
          <w:rFonts w:cs="Arial"/>
        </w:rPr>
        <w:t xml:space="preserve"> and local level</w:t>
      </w:r>
      <w:r>
        <w:rPr>
          <w:rFonts w:cs="Arial"/>
        </w:rPr>
        <w:t>s</w:t>
      </w:r>
      <w:r w:rsidRPr="002D1852">
        <w:rPr>
          <w:rFonts w:cs="Arial"/>
        </w:rPr>
        <w:t xml:space="preserve"> when a food</w:t>
      </w:r>
      <w:r>
        <w:rPr>
          <w:rFonts w:cs="Arial"/>
        </w:rPr>
        <w:t>-</w:t>
      </w:r>
      <w:r w:rsidRPr="002D1852">
        <w:rPr>
          <w:rFonts w:cs="Arial"/>
        </w:rPr>
        <w:t>related incident occurs. It will focus on the role that key personnel play in containing the problem and protecting consumers. A large amount of information in this tabletop exercise will be generated from discussions among participants as they go through a hypothetical scenario. During the tabletop exercise, participants will assess plans, policies and procedures and think about how they would realistically apply them in the event of an incident. This tabletop exercise will help to facilitate discussion among various participating enti</w:t>
      </w:r>
      <w:r>
        <w:rPr>
          <w:rFonts w:cs="Arial"/>
        </w:rPr>
        <w:t>ties, such as S</w:t>
      </w:r>
      <w:r w:rsidRPr="002D1852">
        <w:rPr>
          <w:rFonts w:cs="Arial"/>
        </w:rPr>
        <w:t xml:space="preserve">tate and local entities and the private sector within the </w:t>
      </w:r>
      <w:r>
        <w:rPr>
          <w:rFonts w:cs="Arial"/>
        </w:rPr>
        <w:t>S</w:t>
      </w:r>
      <w:r w:rsidRPr="002D1852">
        <w:rPr>
          <w:rFonts w:cs="Arial"/>
        </w:rPr>
        <w:t xml:space="preserve">tate. </w:t>
      </w:r>
    </w:p>
    <w:p w:rsidR="00131F29" w:rsidRPr="002D1852" w:rsidRDefault="00131F29" w:rsidP="00CD787D">
      <w:pPr>
        <w:rPr>
          <w:rFonts w:cs="Arial"/>
        </w:rPr>
      </w:pPr>
    </w:p>
    <w:p w:rsidR="00131F29" w:rsidRPr="007F21A1" w:rsidRDefault="00131F29" w:rsidP="00180716">
      <w:pPr>
        <w:pStyle w:val="Heading2"/>
        <w:rPr>
          <w:b/>
        </w:rPr>
      </w:pPr>
      <w:bookmarkStart w:id="7" w:name="_Toc206476237"/>
      <w:bookmarkStart w:id="8" w:name="_Toc293042819"/>
      <w:r w:rsidRPr="007F21A1">
        <w:rPr>
          <w:b/>
        </w:rPr>
        <w:t>Exercise Objectives</w:t>
      </w:r>
      <w:bookmarkEnd w:id="7"/>
      <w:bookmarkEnd w:id="8"/>
    </w:p>
    <w:p w:rsidR="00131F29" w:rsidRPr="002D1852" w:rsidRDefault="00131F29" w:rsidP="00201F3A">
      <w:pPr>
        <w:rPr>
          <w:rFonts w:cs="Arial"/>
        </w:rPr>
      </w:pPr>
      <w:bookmarkStart w:id="9" w:name="_Toc200421334"/>
      <w:bookmarkStart w:id="10" w:name="_Toc205090582"/>
      <w:r w:rsidRPr="002D1852">
        <w:rPr>
          <w:rFonts w:cs="Arial"/>
        </w:rPr>
        <w:t xml:space="preserve">At the conclusion of this </w:t>
      </w:r>
      <w:r>
        <w:rPr>
          <w:rFonts w:cs="Arial"/>
        </w:rPr>
        <w:t>t</w:t>
      </w:r>
      <w:r w:rsidRPr="002D1852">
        <w:rPr>
          <w:rFonts w:cs="Arial"/>
        </w:rPr>
        <w:t xml:space="preserve">abletop </w:t>
      </w:r>
      <w:r>
        <w:rPr>
          <w:rFonts w:cs="Arial"/>
        </w:rPr>
        <w:t>e</w:t>
      </w:r>
      <w:r w:rsidRPr="002D1852">
        <w:rPr>
          <w:rFonts w:cs="Arial"/>
        </w:rPr>
        <w:t>xercise, participants will be able to:</w:t>
      </w:r>
    </w:p>
    <w:p w:rsidR="00131F29" w:rsidRPr="00673716" w:rsidRDefault="00131F29" w:rsidP="00673716">
      <w:pPr>
        <w:pStyle w:val="Bullet1"/>
        <w:rPr>
          <w:rFonts w:cs="Arial"/>
        </w:rPr>
      </w:pPr>
      <w:r w:rsidRPr="00673716">
        <w:rPr>
          <w:rFonts w:cs="Arial"/>
        </w:rPr>
        <w:t xml:space="preserve">Explain </w:t>
      </w:r>
      <w:r>
        <w:rPr>
          <w:rFonts w:cs="Arial"/>
        </w:rPr>
        <w:t>their</w:t>
      </w:r>
      <w:r w:rsidRPr="00673716">
        <w:rPr>
          <w:rFonts w:cs="Arial"/>
        </w:rPr>
        <w:t xml:space="preserve"> specific roles </w:t>
      </w:r>
      <w:r>
        <w:rPr>
          <w:rFonts w:cs="Arial"/>
        </w:rPr>
        <w:t>and</w:t>
      </w:r>
      <w:r w:rsidRPr="00673716">
        <w:rPr>
          <w:rFonts w:cs="Arial"/>
        </w:rPr>
        <w:t xml:space="preserve"> responsibilities in reacting to an unintentional contamination </w:t>
      </w:r>
    </w:p>
    <w:p w:rsidR="00131F29" w:rsidRPr="00673716" w:rsidRDefault="00131F29" w:rsidP="00673716">
      <w:pPr>
        <w:pStyle w:val="Bullet1"/>
        <w:rPr>
          <w:rFonts w:cs="Arial"/>
        </w:rPr>
      </w:pPr>
      <w:r w:rsidRPr="00673716">
        <w:rPr>
          <w:rFonts w:cs="Arial"/>
        </w:rPr>
        <w:t>Describe the specific risks and consequences of not adhering to the guidelines and procedures for collecting product samples, maintaining chain of custody and conducting analytical product testing in accordance with recognized standards</w:t>
      </w:r>
    </w:p>
    <w:p w:rsidR="00131F29" w:rsidRPr="00673716" w:rsidRDefault="00131F29" w:rsidP="00673716">
      <w:pPr>
        <w:pStyle w:val="Bullet1"/>
        <w:rPr>
          <w:rFonts w:cs="Arial"/>
        </w:rPr>
      </w:pPr>
      <w:r w:rsidRPr="00673716">
        <w:rPr>
          <w:rFonts w:cs="Arial"/>
        </w:rPr>
        <w:t>Catalog critical information related to the upstream flow of food products from distribution to the source</w:t>
      </w:r>
    </w:p>
    <w:p w:rsidR="00131F29" w:rsidRPr="00673716" w:rsidRDefault="00131F29" w:rsidP="00673716">
      <w:pPr>
        <w:pStyle w:val="Bullet1"/>
        <w:rPr>
          <w:rFonts w:cs="Arial"/>
        </w:rPr>
      </w:pPr>
      <w:r w:rsidRPr="00673716">
        <w:rPr>
          <w:rFonts w:cs="Arial"/>
        </w:rPr>
        <w:t>Analyze the flow of food products through the upstream distribution system and identify linkages and commonalities that may reveal the root source of contamination</w:t>
      </w:r>
    </w:p>
    <w:p w:rsidR="00131F29" w:rsidRDefault="00131F29" w:rsidP="00673716">
      <w:pPr>
        <w:pStyle w:val="Bullet1"/>
        <w:rPr>
          <w:rFonts w:cs="Arial"/>
        </w:rPr>
      </w:pPr>
      <w:r w:rsidRPr="00673716">
        <w:rPr>
          <w:rFonts w:cs="Arial"/>
        </w:rPr>
        <w:t>List the unique challenges inherent in the traceback of food through an international distribution system</w:t>
      </w:r>
    </w:p>
    <w:p w:rsidR="00131F29" w:rsidRPr="00374817" w:rsidRDefault="00131F29" w:rsidP="00374817">
      <w:pPr>
        <w:pStyle w:val="Bullet1"/>
        <w:rPr>
          <w:rFonts w:cs="Arial"/>
        </w:rPr>
      </w:pPr>
      <w:r>
        <w:rPr>
          <w:rFonts w:cs="Arial"/>
        </w:rPr>
        <w:t>Understand the importance of internal and external communications and dialogue and have ideas about how to improve both in their organization</w:t>
      </w:r>
    </w:p>
    <w:p w:rsidR="00131F29" w:rsidRPr="007F21A1" w:rsidRDefault="00131F29" w:rsidP="00180716">
      <w:pPr>
        <w:pStyle w:val="Heading2"/>
        <w:rPr>
          <w:b/>
        </w:rPr>
      </w:pPr>
      <w:bookmarkStart w:id="11" w:name="_Toc206476238"/>
      <w:bookmarkStart w:id="12" w:name="_Toc293042820"/>
      <w:bookmarkEnd w:id="9"/>
      <w:bookmarkEnd w:id="10"/>
      <w:r w:rsidRPr="007F21A1">
        <w:rPr>
          <w:b/>
        </w:rPr>
        <w:t>Exercise Structure</w:t>
      </w:r>
      <w:bookmarkEnd w:id="11"/>
      <w:bookmarkEnd w:id="12"/>
    </w:p>
    <w:p w:rsidR="00131F29" w:rsidRPr="002D1852" w:rsidRDefault="00131F29" w:rsidP="003126C7">
      <w:pPr>
        <w:rPr>
          <w:rFonts w:cs="Arial"/>
        </w:rPr>
      </w:pPr>
      <w:r w:rsidRPr="002D1852">
        <w:rPr>
          <w:rFonts w:cs="Arial"/>
        </w:rPr>
        <w:t xml:space="preserve">This exercise is designed to be an interactive, facilitated tabletop exercise. </w:t>
      </w:r>
      <w:r>
        <w:rPr>
          <w:rFonts w:cs="Arial"/>
        </w:rPr>
        <w:t>Participants are encouraged to ask questions of each other and learn from one another.</w:t>
      </w:r>
      <w:r w:rsidRPr="002D1852">
        <w:rPr>
          <w:rFonts w:cs="Arial"/>
        </w:rPr>
        <w:t xml:space="preserve"> It has been designed by a group of subject matter and instructional design experts to provide participants with a real-life, plausible food safety scenario</w:t>
      </w:r>
      <w:r>
        <w:rPr>
          <w:rFonts w:cs="Arial"/>
        </w:rPr>
        <w:t xml:space="preserve">. </w:t>
      </w:r>
      <w:r w:rsidRPr="002D1852">
        <w:rPr>
          <w:rFonts w:cs="Arial"/>
        </w:rPr>
        <w:t>While this scenario has been simplifi</w:t>
      </w:r>
      <w:bookmarkStart w:id="13" w:name="_GoBack"/>
      <w:bookmarkEnd w:id="13"/>
      <w:r w:rsidRPr="002D1852">
        <w:rPr>
          <w:rFonts w:cs="Arial"/>
        </w:rPr>
        <w:t>ed in order to present the information in an effective way, the scenario itself and the discussion questions have been designed to encourage participant dialogue and surface topics that are critically important to reacting to such incidents</w:t>
      </w:r>
      <w:r>
        <w:rPr>
          <w:rFonts w:cs="Arial"/>
        </w:rPr>
        <w:t xml:space="preserve">. </w:t>
      </w:r>
      <w:r w:rsidRPr="002D1852">
        <w:rPr>
          <w:rFonts w:cs="Arial"/>
        </w:rPr>
        <w:t>The exercise has also been developed to provide participants with an opportunity to explore important topics like interagency collaboration, jurisdictional issues and risk communication</w:t>
      </w:r>
      <w:r>
        <w:rPr>
          <w:rFonts w:cs="Arial"/>
        </w:rPr>
        <w:t xml:space="preserve">. </w:t>
      </w:r>
      <w:r w:rsidRPr="002D1852">
        <w:rPr>
          <w:rFonts w:cs="Arial"/>
        </w:rPr>
        <w:t>The information in this scenario reflects the policies and procedures currently in use and is accurate as of May 2011</w:t>
      </w:r>
      <w:r>
        <w:rPr>
          <w:rFonts w:cs="Arial"/>
        </w:rPr>
        <w:t xml:space="preserve">. </w:t>
      </w:r>
      <w:r w:rsidRPr="002D1852">
        <w:rPr>
          <w:rFonts w:cs="Arial"/>
        </w:rPr>
        <w:t>If there has been an update to the procedure in your jurisdiction, please be sure to make the group aware of the change and work with the facilitator to ensure that all participants understand the update.</w:t>
      </w:r>
    </w:p>
    <w:p w:rsidR="00131F29" w:rsidRPr="002D1852" w:rsidRDefault="00131F29" w:rsidP="003126C7">
      <w:pPr>
        <w:rPr>
          <w:rFonts w:cs="Arial"/>
        </w:rPr>
      </w:pPr>
    </w:p>
    <w:p w:rsidR="00131F29" w:rsidRDefault="00131F29" w:rsidP="00CF384E">
      <w:pPr>
        <w:rPr>
          <w:rFonts w:cs="Arial"/>
        </w:rPr>
      </w:pPr>
      <w:r w:rsidRPr="002D1852">
        <w:rPr>
          <w:rFonts w:cs="Arial"/>
        </w:rPr>
        <w:t xml:space="preserve">This exercise was developed by the Institute of Food Technologists (IFT) on behalf of the Food </w:t>
      </w:r>
      <w:r>
        <w:rPr>
          <w:rFonts w:cs="Arial"/>
        </w:rPr>
        <w:t>and</w:t>
      </w:r>
      <w:r w:rsidRPr="002D1852">
        <w:rPr>
          <w:rFonts w:cs="Arial"/>
        </w:rPr>
        <w:t xml:space="preserve"> Drug Administration CFSAN Food Defense Oversight Team</w:t>
      </w:r>
      <w:r>
        <w:rPr>
          <w:rFonts w:cs="Arial"/>
        </w:rPr>
        <w:t xml:space="preserve">. </w:t>
      </w:r>
      <w:r w:rsidRPr="002D1852">
        <w:rPr>
          <w:rFonts w:cs="Arial"/>
        </w:rPr>
        <w:t>The entire series of modules includes the following:</w:t>
      </w:r>
      <w:r w:rsidRPr="00CF384E">
        <w:rPr>
          <w:rFonts w:cs="Arial"/>
        </w:rPr>
        <w:t xml:space="preserve"> </w:t>
      </w:r>
      <w:r w:rsidRPr="002D1852">
        <w:rPr>
          <w:rFonts w:cs="Arial"/>
        </w:rPr>
        <w:t xml:space="preserve">This exercise is a multimedia, facilitated tabletop exercise (TTX). Participants will respond to </w:t>
      </w:r>
      <w:r>
        <w:rPr>
          <w:rFonts w:cs="Arial"/>
        </w:rPr>
        <w:t xml:space="preserve">three different </w:t>
      </w:r>
      <w:r w:rsidRPr="002D1852">
        <w:rPr>
          <w:rFonts w:cs="Arial"/>
        </w:rPr>
        <w:t>module</w:t>
      </w:r>
      <w:r>
        <w:rPr>
          <w:rFonts w:cs="Arial"/>
        </w:rPr>
        <w:t>s:</w:t>
      </w:r>
    </w:p>
    <w:p w:rsidR="00131F29" w:rsidRDefault="00131F29" w:rsidP="00CF384E">
      <w:pPr>
        <w:pStyle w:val="Bullet1"/>
        <w:rPr>
          <w:rFonts w:cs="Arial"/>
        </w:rPr>
      </w:pPr>
      <w:r w:rsidRPr="00F437FC">
        <w:rPr>
          <w:rFonts w:cs="Arial"/>
          <w:b/>
        </w:rPr>
        <w:t>Module 1</w:t>
      </w:r>
      <w:r>
        <w:rPr>
          <w:rFonts w:cs="Arial"/>
          <w:b/>
        </w:rPr>
        <w:t xml:space="preserve"> </w:t>
      </w:r>
      <w:r w:rsidRPr="00896EB8">
        <w:rPr>
          <w:rFonts w:cs="Arial"/>
          <w:b/>
        </w:rPr>
        <w:t>–</w:t>
      </w:r>
      <w:r>
        <w:rPr>
          <w:rFonts w:cs="Arial"/>
        </w:rPr>
        <w:t xml:space="preserve"> Identification of Violative Food</w:t>
      </w:r>
    </w:p>
    <w:p w:rsidR="00131F29" w:rsidRDefault="00131F29" w:rsidP="00CF384E">
      <w:pPr>
        <w:pStyle w:val="Bullet1"/>
        <w:rPr>
          <w:rFonts w:cs="Arial"/>
        </w:rPr>
      </w:pPr>
      <w:r w:rsidRPr="00856F21">
        <w:rPr>
          <w:rFonts w:cs="Arial"/>
          <w:b/>
        </w:rPr>
        <w:t>Module 2</w:t>
      </w:r>
      <w:r w:rsidRPr="00856F21">
        <w:rPr>
          <w:rFonts w:cs="Arial"/>
        </w:rPr>
        <w:t xml:space="preserve"> </w:t>
      </w:r>
      <w:r w:rsidRPr="00896EB8">
        <w:rPr>
          <w:rFonts w:cs="Arial"/>
          <w:b/>
        </w:rPr>
        <w:t>–</w:t>
      </w:r>
      <w:r w:rsidRPr="00856F21">
        <w:rPr>
          <w:rFonts w:cs="Arial"/>
        </w:rPr>
        <w:t xml:space="preserve"> </w:t>
      </w:r>
      <w:r>
        <w:rPr>
          <w:rFonts w:cs="Arial"/>
        </w:rPr>
        <w:t>Traceback Investigation</w:t>
      </w:r>
    </w:p>
    <w:p w:rsidR="00131F29" w:rsidRPr="008C47E9" w:rsidRDefault="00131F29" w:rsidP="008C47E9">
      <w:pPr>
        <w:pStyle w:val="Bullet1"/>
        <w:rPr>
          <w:rFonts w:cs="Arial"/>
        </w:rPr>
      </w:pPr>
      <w:r>
        <w:rPr>
          <w:rFonts w:cs="Arial"/>
          <w:b/>
        </w:rPr>
        <w:t xml:space="preserve">Module 3 </w:t>
      </w:r>
      <w:r w:rsidRPr="00896EB8">
        <w:rPr>
          <w:rFonts w:cs="Arial"/>
          <w:b/>
        </w:rPr>
        <w:t>–</w:t>
      </w:r>
      <w:r>
        <w:rPr>
          <w:rFonts w:cs="Arial"/>
        </w:rPr>
        <w:t xml:space="preserve"> Traceforward Investigation and Recall</w:t>
      </w:r>
    </w:p>
    <w:p w:rsidR="00131F29" w:rsidRPr="002D1852" w:rsidRDefault="00131F29" w:rsidP="003126C7">
      <w:pPr>
        <w:rPr>
          <w:rFonts w:cs="Arial"/>
        </w:rPr>
      </w:pPr>
    </w:p>
    <w:p w:rsidR="00131F29" w:rsidRPr="00627E64" w:rsidRDefault="00131F29" w:rsidP="001456FA">
      <w:pPr>
        <w:rPr>
          <w:rFonts w:cs="Arial"/>
          <w:szCs w:val="20"/>
        </w:rPr>
      </w:pPr>
      <w:r w:rsidRPr="00627E64">
        <w:rPr>
          <w:rFonts w:cs="Arial"/>
          <w:szCs w:val="20"/>
        </w:rPr>
        <w:t>This scenario was also produced in cooperation with the Centers for Disease Control and Prevention.</w:t>
      </w:r>
    </w:p>
    <w:p w:rsidR="00131F29" w:rsidRPr="002D1852" w:rsidRDefault="00131F29" w:rsidP="001456FA">
      <w:pPr>
        <w:rPr>
          <w:rFonts w:cs="Arial"/>
        </w:rPr>
      </w:pPr>
    </w:p>
    <w:p w:rsidR="00131F29" w:rsidRPr="007F21A1" w:rsidRDefault="00131F29" w:rsidP="00180716">
      <w:pPr>
        <w:pStyle w:val="Heading2"/>
        <w:rPr>
          <w:b/>
        </w:rPr>
      </w:pPr>
      <w:bookmarkStart w:id="14" w:name="_Toc206476239"/>
      <w:bookmarkStart w:id="15" w:name="_Toc293042821"/>
      <w:r w:rsidRPr="007F21A1">
        <w:rPr>
          <w:b/>
        </w:rPr>
        <w:t>Exercise Guidelines</w:t>
      </w:r>
      <w:bookmarkEnd w:id="14"/>
      <w:bookmarkEnd w:id="15"/>
    </w:p>
    <w:p w:rsidR="00131F29" w:rsidRPr="008F2824" w:rsidRDefault="00131F29" w:rsidP="008106D4">
      <w:pPr>
        <w:rPr>
          <w:rFonts w:cs="Arial"/>
        </w:rPr>
      </w:pPr>
      <w:r w:rsidRPr="00896EB8">
        <w:rPr>
          <w:rFonts w:cs="Arial"/>
        </w:rPr>
        <w:t>As with any learning experience, it is important that this exercise is conducted in a safe learning environment so that all participants can share and explore concepts with one another, while discussing multiple solutions and options for a given issue. This exercise will operate under the following guidelines:</w:t>
      </w:r>
    </w:p>
    <w:p w:rsidR="00131F29" w:rsidRPr="008F2824" w:rsidRDefault="00131F29" w:rsidP="008106D4">
      <w:pPr>
        <w:numPr>
          <w:ilvl w:val="0"/>
          <w:numId w:val="32"/>
        </w:numPr>
        <w:spacing w:before="0" w:after="0" w:line="240" w:lineRule="auto"/>
        <w:rPr>
          <w:rFonts w:cs="Arial"/>
        </w:rPr>
      </w:pPr>
      <w:r w:rsidRPr="00896EB8">
        <w:rPr>
          <w:rFonts w:cs="Arial"/>
        </w:rPr>
        <w:t>This will be an o</w:t>
      </w:r>
      <w:r>
        <w:rPr>
          <w:rFonts w:cs="Arial"/>
        </w:rPr>
        <w:t>pen, low-stress and non-public</w:t>
      </w:r>
      <w:r w:rsidRPr="00896EB8">
        <w:rPr>
          <w:rFonts w:cs="Arial"/>
        </w:rPr>
        <w:t xml:space="preserve"> learning environment and is not intended to set precedents.</w:t>
      </w:r>
    </w:p>
    <w:p w:rsidR="00131F29" w:rsidRPr="008F2824" w:rsidRDefault="00131F29" w:rsidP="008106D4">
      <w:pPr>
        <w:numPr>
          <w:ilvl w:val="0"/>
          <w:numId w:val="32"/>
        </w:numPr>
        <w:spacing w:before="0" w:after="0" w:line="240" w:lineRule="auto"/>
        <w:rPr>
          <w:rFonts w:cs="Arial"/>
        </w:rPr>
      </w:pPr>
      <w:r w:rsidRPr="00896EB8">
        <w:rPr>
          <w:rFonts w:cs="Arial"/>
        </w:rPr>
        <w:t>Participants will listen to and respect the varying viewpoints of all of the other participants.</w:t>
      </w:r>
    </w:p>
    <w:p w:rsidR="00131F29" w:rsidRPr="008F2824" w:rsidRDefault="00131F29" w:rsidP="004D5BD7">
      <w:pPr>
        <w:numPr>
          <w:ilvl w:val="0"/>
          <w:numId w:val="32"/>
        </w:numPr>
        <w:spacing w:before="0" w:after="0" w:line="240" w:lineRule="auto"/>
        <w:rPr>
          <w:rFonts w:cs="Arial"/>
        </w:rPr>
      </w:pPr>
      <w:r w:rsidRPr="00896EB8">
        <w:rPr>
          <w:rFonts w:cs="Arial"/>
        </w:rPr>
        <w:t>The scenario we will discuss is plausible</w:t>
      </w:r>
      <w:r>
        <w:rPr>
          <w:rFonts w:cs="Arial"/>
        </w:rPr>
        <w:t>,</w:t>
      </w:r>
      <w:r w:rsidRPr="00896EB8">
        <w:rPr>
          <w:rFonts w:cs="Arial"/>
        </w:rPr>
        <w:t xml:space="preserve"> and the events occurred as presented. Suspend your disbelief, and feel free to discuss differing policies and procedures during the breakout discussion.</w:t>
      </w:r>
    </w:p>
    <w:p w:rsidR="00131F29" w:rsidRPr="008F2824" w:rsidRDefault="00131F29" w:rsidP="004D5BD7">
      <w:pPr>
        <w:numPr>
          <w:ilvl w:val="0"/>
          <w:numId w:val="32"/>
        </w:numPr>
        <w:spacing w:line="240" w:lineRule="auto"/>
        <w:ind w:hanging="540"/>
        <w:rPr>
          <w:rFonts w:cs="Arial"/>
        </w:rPr>
      </w:pPr>
      <w:r w:rsidRPr="008F2824">
        <w:rPr>
          <w:rFonts w:cs="Arial"/>
        </w:rPr>
        <w:t>Today’s facilitator is not necessarily a subject matter expert, and participants are expected to provide the expertise needed to ensure that our discussion is accurate and thorough</w:t>
      </w:r>
      <w:r>
        <w:rPr>
          <w:rFonts w:cs="Arial"/>
        </w:rPr>
        <w:t>.</w:t>
      </w:r>
    </w:p>
    <w:p w:rsidR="00131F29" w:rsidRPr="008F2824" w:rsidRDefault="00131F29" w:rsidP="004D5BD7">
      <w:pPr>
        <w:numPr>
          <w:ilvl w:val="0"/>
          <w:numId w:val="32"/>
        </w:numPr>
        <w:spacing w:line="240" w:lineRule="auto"/>
        <w:ind w:hanging="450"/>
        <w:rPr>
          <w:rFonts w:cs="Arial"/>
        </w:rPr>
      </w:pPr>
      <w:r>
        <w:rPr>
          <w:rFonts w:cs="Arial"/>
        </w:rPr>
        <w:t>We will apply our findings from today’s activities to our jobs/functions and share key findings with colleagues.</w:t>
      </w:r>
    </w:p>
    <w:p w:rsidR="00131F29" w:rsidRDefault="00131F29" w:rsidP="004D5BD7">
      <w:pPr>
        <w:pStyle w:val="ListParagraph"/>
        <w:spacing w:line="240" w:lineRule="auto"/>
        <w:rPr>
          <w:rFonts w:ascii="Helvetica" w:hAnsi="Helvetica" w:cs="Helvetica"/>
        </w:rPr>
      </w:pPr>
    </w:p>
    <w:p w:rsidR="00131F29" w:rsidRDefault="00131F29" w:rsidP="004D5BD7">
      <w:pPr>
        <w:pStyle w:val="ListParagraph"/>
        <w:spacing w:line="240" w:lineRule="auto"/>
        <w:rPr>
          <w:rFonts w:ascii="Helvetica" w:hAnsi="Helvetica" w:cs="Helvetica"/>
        </w:rPr>
      </w:pPr>
    </w:p>
    <w:p w:rsidR="00131F29" w:rsidRDefault="00131F29" w:rsidP="004D5BD7">
      <w:pPr>
        <w:pStyle w:val="ListParagraph"/>
        <w:spacing w:line="240" w:lineRule="auto"/>
        <w:rPr>
          <w:rFonts w:ascii="Helvetica" w:hAnsi="Helvetica" w:cs="Helvetica"/>
        </w:rPr>
      </w:pPr>
    </w:p>
    <w:p w:rsidR="00131F29" w:rsidRDefault="00131F29" w:rsidP="004D5BD7">
      <w:pPr>
        <w:pStyle w:val="ListParagraph"/>
        <w:spacing w:line="240" w:lineRule="auto"/>
        <w:rPr>
          <w:rFonts w:ascii="Helvetica" w:hAnsi="Helvetica" w:cs="Helvetica"/>
        </w:rPr>
      </w:pPr>
    </w:p>
    <w:p w:rsidR="00131F29" w:rsidRDefault="00131F29" w:rsidP="004D5BD7">
      <w:pPr>
        <w:pStyle w:val="ListParagraph"/>
        <w:spacing w:line="240" w:lineRule="auto"/>
        <w:rPr>
          <w:rFonts w:ascii="Helvetica" w:hAnsi="Helvetica" w:cs="Helvetica"/>
        </w:rPr>
      </w:pPr>
    </w:p>
    <w:p w:rsidR="00131F29" w:rsidRPr="007F21A1" w:rsidRDefault="00131F29" w:rsidP="00180716">
      <w:pPr>
        <w:pStyle w:val="Heading2"/>
        <w:rPr>
          <w:b/>
        </w:rPr>
      </w:pPr>
      <w:bookmarkStart w:id="16" w:name="_Toc293042822"/>
      <w:r w:rsidRPr="007F21A1">
        <w:rPr>
          <w:b/>
        </w:rPr>
        <w:t>Roles and Responsibilities</w:t>
      </w:r>
      <w:bookmarkEnd w:id="16"/>
    </w:p>
    <w:p w:rsidR="00131F29" w:rsidRDefault="00131F29" w:rsidP="00915F78">
      <w:pPr>
        <w:rPr>
          <w:rFonts w:cs="Arial"/>
        </w:rPr>
      </w:pPr>
      <w:r>
        <w:rPr>
          <w:rFonts w:cs="Arial"/>
          <w:b/>
        </w:rPr>
        <w:t>Lead Planner –</w:t>
      </w:r>
      <w:r>
        <w:rPr>
          <w:rFonts w:cs="Arial"/>
        </w:rPr>
        <w:t xml:space="preserve"> The person who has overall responsibility for the tabletop exercise, including convening the Planning Team and all pre- and post-exercise needs</w:t>
      </w:r>
    </w:p>
    <w:p w:rsidR="00131F29" w:rsidRDefault="00131F29" w:rsidP="00915F78">
      <w:pPr>
        <w:rPr>
          <w:rFonts w:cs="Arial"/>
          <w:b/>
          <w:bCs/>
        </w:rPr>
      </w:pPr>
    </w:p>
    <w:p w:rsidR="00131F29" w:rsidRDefault="00131F29" w:rsidP="00915F78">
      <w:pPr>
        <w:rPr>
          <w:rFonts w:cs="Arial"/>
        </w:rPr>
      </w:pPr>
      <w:r>
        <w:rPr>
          <w:rFonts w:cs="Arial"/>
          <w:b/>
          <w:bCs/>
        </w:rPr>
        <w:t>Participants –</w:t>
      </w:r>
      <w:r>
        <w:rPr>
          <w:rFonts w:cs="Arial"/>
        </w:rPr>
        <w:t xml:space="preserve"> Respond to the scenario based on their first-hand, experiential knowledge; current plans and procedures of their individual entity, agency or jurisdiction; and insights from training and experience.</w:t>
      </w:r>
    </w:p>
    <w:p w:rsidR="00131F29" w:rsidRDefault="00131F29" w:rsidP="00915F78">
      <w:pPr>
        <w:ind w:left="1620" w:hanging="1620"/>
        <w:rPr>
          <w:rFonts w:cs="Arial"/>
        </w:rPr>
      </w:pPr>
    </w:p>
    <w:p w:rsidR="00131F29" w:rsidRDefault="00131F29" w:rsidP="00915F78">
      <w:pPr>
        <w:rPr>
          <w:rFonts w:cs="Arial"/>
        </w:rPr>
      </w:pPr>
      <w:r>
        <w:rPr>
          <w:rFonts w:cs="Arial"/>
          <w:b/>
          <w:bCs/>
        </w:rPr>
        <w:t>Evaluator(s) –</w:t>
      </w:r>
      <w:r>
        <w:rPr>
          <w:rFonts w:cs="Arial"/>
        </w:rPr>
        <w:t xml:space="preserve"> Record the highlights of the discussion at each breakout table. These people do not participate in the exercise but capture the essence of the dialog for use in the After Action Report. They are chosen based on their expertise in the areas they are to observe.</w:t>
      </w:r>
    </w:p>
    <w:p w:rsidR="00131F29" w:rsidRDefault="00131F29" w:rsidP="00915F78">
      <w:pPr>
        <w:ind w:left="1620" w:hanging="1620"/>
        <w:rPr>
          <w:rFonts w:cs="Arial"/>
        </w:rPr>
      </w:pPr>
    </w:p>
    <w:p w:rsidR="00131F29" w:rsidRDefault="00131F29" w:rsidP="00915F78">
      <w:pPr>
        <w:rPr>
          <w:rFonts w:cs="Arial"/>
        </w:rPr>
      </w:pPr>
      <w:r>
        <w:rPr>
          <w:rFonts w:cs="Arial"/>
          <w:b/>
          <w:bCs/>
        </w:rPr>
        <w:t xml:space="preserve">Facilitator – </w:t>
      </w:r>
      <w:r>
        <w:rPr>
          <w:rFonts w:cs="Arial"/>
        </w:rPr>
        <w:t>Generally leads the exercise, provides situation updates and moderates discussions. They also provide additional information and resolve questions as needed. Key officials may also assist with the facilitation as subject matter experts during the exercise.</w:t>
      </w:r>
    </w:p>
    <w:p w:rsidR="00131F29" w:rsidRDefault="00131F29" w:rsidP="00915F78">
      <w:pPr>
        <w:rPr>
          <w:rFonts w:cs="Arial"/>
        </w:rPr>
      </w:pPr>
    </w:p>
    <w:p w:rsidR="00131F29" w:rsidRDefault="00131F29" w:rsidP="00915F78">
      <w:pPr>
        <w:rPr>
          <w:rFonts w:cs="Arial"/>
        </w:rPr>
      </w:pPr>
      <w:r>
        <w:rPr>
          <w:rFonts w:cs="Arial"/>
          <w:b/>
          <w:bCs/>
        </w:rPr>
        <w:t xml:space="preserve">Group Leader – </w:t>
      </w:r>
      <w:r>
        <w:rPr>
          <w:rFonts w:cs="Arial"/>
        </w:rPr>
        <w:t>Representative from each table (volunteered by the group) who will lead the group as it explores discussion questions and the breakout activities.</w:t>
      </w:r>
    </w:p>
    <w:p w:rsidR="00131F29" w:rsidRDefault="00131F29" w:rsidP="00915F78">
      <w:pPr>
        <w:rPr>
          <w:rFonts w:cs="Arial"/>
        </w:rPr>
      </w:pPr>
    </w:p>
    <w:p w:rsidR="00131F29" w:rsidRDefault="00131F29" w:rsidP="00915F78">
      <w:pPr>
        <w:rPr>
          <w:rFonts w:cs="Arial"/>
        </w:rPr>
      </w:pPr>
      <w:r w:rsidRPr="00915F78">
        <w:rPr>
          <w:rFonts w:cs="Arial"/>
          <w:b/>
        </w:rPr>
        <w:t>Group Recorder/Reporter –</w:t>
      </w:r>
      <w:r>
        <w:rPr>
          <w:rFonts w:cs="Arial"/>
        </w:rPr>
        <w:t xml:space="preserve"> Representative from each table (volunteered by the group) who will ensure that the group discussions are kept on time, record the key themes discussed at the table, and will be responsible for reporting out during the large group dialogue.</w:t>
      </w:r>
    </w:p>
    <w:p w:rsidR="00131F29" w:rsidRDefault="00131F29" w:rsidP="00915F78">
      <w:pPr>
        <w:rPr>
          <w:rFonts w:cs="Arial"/>
        </w:rPr>
      </w:pPr>
    </w:p>
    <w:p w:rsidR="00131F29" w:rsidRPr="002D1852" w:rsidRDefault="00131F29" w:rsidP="00915F78">
      <w:pPr>
        <w:pStyle w:val="Bullet1"/>
        <w:numPr>
          <w:ilvl w:val="0"/>
          <w:numId w:val="0"/>
        </w:numPr>
        <w:rPr>
          <w:rFonts w:cs="Arial"/>
        </w:rPr>
        <w:sectPr w:rsidR="00131F29" w:rsidRPr="002D1852" w:rsidSect="00EA2F59">
          <w:headerReference w:type="even" r:id="rId19"/>
          <w:headerReference w:type="first" r:id="rId20"/>
          <w:type w:val="continuous"/>
          <w:pgSz w:w="12240" w:h="15840" w:code="1"/>
          <w:pgMar w:top="1728" w:right="1080" w:bottom="1440" w:left="1080" w:header="720" w:footer="403" w:gutter="0"/>
          <w:cols w:num="2" w:space="432"/>
          <w:docGrid w:linePitch="360"/>
        </w:sectPr>
      </w:pPr>
    </w:p>
    <w:p w:rsidR="00131F29" w:rsidRPr="002D1852" w:rsidRDefault="00131F29" w:rsidP="00684AAF">
      <w:pPr>
        <w:pStyle w:val="Bullet1"/>
        <w:numPr>
          <w:ilvl w:val="0"/>
          <w:numId w:val="0"/>
        </w:numPr>
        <w:spacing w:before="0" w:after="0"/>
        <w:rPr>
          <w:rFonts w:cs="Arial"/>
          <w:sz w:val="2"/>
          <w:szCs w:val="2"/>
        </w:rPr>
        <w:sectPr w:rsidR="00131F29" w:rsidRPr="002D1852" w:rsidSect="00EA2F59">
          <w:headerReference w:type="default" r:id="rId21"/>
          <w:pgSz w:w="12240" w:h="15840" w:code="1"/>
          <w:pgMar w:top="1728" w:right="1080" w:bottom="1440" w:left="1080" w:header="720" w:footer="403" w:gutter="0"/>
          <w:cols w:space="432"/>
          <w:docGrid w:linePitch="360"/>
        </w:sectPr>
      </w:pPr>
    </w:p>
    <w:p w:rsidR="00131F29" w:rsidRDefault="00131F29" w:rsidP="002F0020">
      <w:pPr>
        <w:pStyle w:val="Heading1"/>
      </w:pPr>
      <w:bookmarkStart w:id="17" w:name="_Toc293042823"/>
      <w:r w:rsidRPr="002F0020">
        <w:t>MODULE 1 – Identification of Violative Product</w:t>
      </w:r>
      <w:bookmarkEnd w:id="17"/>
    </w:p>
    <w:p w:rsidR="00131F29" w:rsidRDefault="00131F29" w:rsidP="002F0020">
      <w:r>
        <w:t xml:space="preserve">Lead is a heavy metal that can accumulate in the body. High levels of lead in the blood, especially of children, cause developmental delays and other adverse health consequences. The Food and Drug Administration issued a Guidance Document in November 2006 indicating that levels of lead in candy above 0.10 ppm could indicate a lack of compliance with Good Manufacturing Practices. </w:t>
      </w:r>
    </w:p>
    <w:p w:rsidR="00131F29" w:rsidRDefault="00131F29" w:rsidP="002F0020"/>
    <w:p w:rsidR="00131F29" w:rsidRDefault="00131F29" w:rsidP="002F0020">
      <w:r>
        <w:t xml:space="preserve">High levels of lead have been associated with ingredients found in candy, such as chili powder. These candies are generally imported into the </w:t>
      </w:r>
      <w:smartTag w:uri="urn:schemas-microsoft-com:office:smarttags" w:element="place">
        <w:smartTag w:uri="urn:schemas-microsoft-com:office:smarttags" w:element="country-region">
          <w:r>
            <w:t>United States</w:t>
          </w:r>
        </w:smartTag>
      </w:smartTag>
      <w:r>
        <w:t xml:space="preserve">. Several states have programs to test for lead in candy and take legal action when lead levels above an established limit are detected. </w:t>
      </w:r>
    </w:p>
    <w:p w:rsidR="00131F29" w:rsidRDefault="00131F29" w:rsidP="002F0020"/>
    <w:p w:rsidR="00131F29" w:rsidRDefault="00131F29" w:rsidP="002F0020">
      <w:pPr>
        <w:rPr>
          <w:b/>
        </w:rPr>
      </w:pPr>
      <w:r w:rsidRPr="00856F21">
        <w:rPr>
          <w:b/>
        </w:rPr>
        <w:t>May 16</w:t>
      </w:r>
    </w:p>
    <w:p w:rsidR="00131F29" w:rsidRDefault="00131F29" w:rsidP="002F0020">
      <w:r>
        <w:t>On the morning of May 16, a State health inspector, operating under state authority, visited a distribution center that provided many local grocery stores with candy. The inspector observed 25 cases of an imported chili-containing candy, Yenny’s Chili Dulces, and collected five 1-pound packages of the candy from multiple cases in inventory at the distribution center. This particular brand had not previously been tested for lead by the State, but the inspector recognized this type of candy as one that had been associated with elevated lead levels in the past.</w:t>
      </w:r>
    </w:p>
    <w:p w:rsidR="00131F29" w:rsidRDefault="00131F29" w:rsidP="002F0020"/>
    <w:p w:rsidR="00131F29" w:rsidRDefault="00131F29" w:rsidP="002F0020">
      <w:r>
        <w:t>The health inspector was careful to establish the chain of custody of the samples by sending them to the State food and drug laboratory through an approved carrier via second-day shipping. The samples were analyzed a week after receipt, given that the product was suspect.</w:t>
      </w:r>
    </w:p>
    <w:p w:rsidR="00131F29" w:rsidRDefault="00131F29" w:rsidP="002F0020"/>
    <w:p w:rsidR="00131F29" w:rsidRPr="00016F38" w:rsidRDefault="00131F29" w:rsidP="009A53ED">
      <w:pPr>
        <w:spacing w:after="120"/>
        <w:rPr>
          <w:rFonts w:cs="Arial"/>
          <w:b/>
        </w:rPr>
      </w:pPr>
      <w:r w:rsidRPr="00016F38">
        <w:rPr>
          <w:b/>
        </w:rPr>
        <w:t xml:space="preserve">Notes: </w:t>
      </w:r>
      <w:r w:rsidRPr="00016F38">
        <w:rPr>
          <w:rFonts w:cs="Arial"/>
          <w:b/>
        </w:rPr>
        <w:t>About Sample Preparation and ICP-MS Analysis</w:t>
      </w:r>
    </w:p>
    <w:p w:rsidR="00131F29" w:rsidRPr="00016F38" w:rsidRDefault="00131F29" w:rsidP="009A53ED">
      <w:pPr>
        <w:spacing w:line="276" w:lineRule="auto"/>
        <w:rPr>
          <w:b/>
        </w:rPr>
      </w:pPr>
      <w:r w:rsidRPr="00016F38">
        <w:rPr>
          <w:b/>
        </w:rPr>
        <w:t xml:space="preserve">There is high variability in lead levels within candy, including piece-to-piece variation. By doing “pulls,” there is a greater likelihood of having a sample that is representative of the make-up of the lot. </w:t>
      </w:r>
    </w:p>
    <w:p w:rsidR="00131F29" w:rsidRPr="00016F38" w:rsidRDefault="00131F29" w:rsidP="009A53ED">
      <w:pPr>
        <w:spacing w:line="276" w:lineRule="auto"/>
        <w:rPr>
          <w:b/>
        </w:rPr>
      </w:pPr>
    </w:p>
    <w:p w:rsidR="00131F29" w:rsidRPr="00016F38" w:rsidRDefault="00131F29" w:rsidP="009A53ED">
      <w:pPr>
        <w:rPr>
          <w:b/>
        </w:rPr>
      </w:pPr>
      <w:r w:rsidRPr="00016F38">
        <w:rPr>
          <w:b/>
        </w:rPr>
        <w:t>ICP-MS stands for “inductively coupled plasma mass spectrometry,” and is used as a tool to determine the concentration of metals (and several non-metals) in a sample with a very high degree of sensitivity. For example, metals can be detected at concentrations less than one part per trillion.</w:t>
      </w:r>
    </w:p>
    <w:p w:rsidR="00131F29" w:rsidRPr="00016F38" w:rsidRDefault="00131F29" w:rsidP="009A53ED">
      <w:pPr>
        <w:rPr>
          <w:b/>
        </w:rPr>
      </w:pPr>
      <w:r w:rsidRPr="00016F38">
        <w:rPr>
          <w:b/>
        </w:rPr>
        <w:t>(End notes)</w:t>
      </w:r>
    </w:p>
    <w:p w:rsidR="00131F29" w:rsidRDefault="00131F29" w:rsidP="009A53ED"/>
    <w:p w:rsidR="00131F29" w:rsidRDefault="00131F29" w:rsidP="002F0020">
      <w:r>
        <w:t xml:space="preserve">The laboratorian carefully opened each bag of candy and removed several pieces from each bag to generate a composite sample. A representative analytical sample was prepared for digestion and ICP-MS analysis. Test results showed that the composite sample contained 0.18 ppm of lead and was above the legal limit in the State, as well as the limit set by FDA guidance for lead in candy for small children. Given that this type of candy (imported candy containing chili) had previously been associated with elevated lead levels and that positive samples often had lead levels in this range, it was assumed that the candy had been unintentionally contaminated at some point in production. </w:t>
      </w:r>
    </w:p>
    <w:p w:rsidR="00131F29" w:rsidRDefault="00131F29" w:rsidP="002F0020"/>
    <w:p w:rsidR="00131F29" w:rsidRPr="00016F38" w:rsidRDefault="00131F29" w:rsidP="005D709A">
      <w:pPr>
        <w:spacing w:after="120"/>
        <w:rPr>
          <w:rFonts w:cs="Arial"/>
          <w:b/>
        </w:rPr>
      </w:pPr>
      <w:r w:rsidRPr="00016F38">
        <w:rPr>
          <w:b/>
        </w:rPr>
        <w:t xml:space="preserve">Notes: </w:t>
      </w:r>
      <w:r w:rsidRPr="00016F38">
        <w:rPr>
          <w:rFonts w:cs="Arial"/>
          <w:b/>
        </w:rPr>
        <w:t>About Signals that May Prompt Sample Collection</w:t>
      </w:r>
    </w:p>
    <w:p w:rsidR="00131F29" w:rsidRPr="00016F38" w:rsidRDefault="00131F29" w:rsidP="005D709A">
      <w:pPr>
        <w:rPr>
          <w:b/>
        </w:rPr>
      </w:pPr>
      <w:r w:rsidRPr="00016F38">
        <w:rPr>
          <w:b/>
        </w:rPr>
        <w:t>Within this jurisdiction, there is a legal limit for the level of lead in candy, and the State supports a program to test candy samples. In other jurisdictions, it may be more likely that a child exhibits an elevated blood lead level and that after the elimination of other possible sources of lead (e.g., paint dust), a consumer product such as candy emerges as the likely source of lead.</w:t>
      </w:r>
    </w:p>
    <w:p w:rsidR="00131F29" w:rsidRPr="00016F38" w:rsidRDefault="00131F29" w:rsidP="002F0020">
      <w:pPr>
        <w:rPr>
          <w:b/>
        </w:rPr>
      </w:pPr>
      <w:r w:rsidRPr="00016F38">
        <w:rPr>
          <w:b/>
        </w:rPr>
        <w:t>(End notes)</w:t>
      </w:r>
    </w:p>
    <w:p w:rsidR="00131F29" w:rsidRPr="00016F38" w:rsidRDefault="00131F29" w:rsidP="002F0020">
      <w:pPr>
        <w:rPr>
          <w:b/>
          <w:sz w:val="16"/>
          <w:szCs w:val="16"/>
        </w:rPr>
      </w:pPr>
    </w:p>
    <w:p w:rsidR="00131F29" w:rsidRPr="00016F38" w:rsidRDefault="00131F29" w:rsidP="002F0020">
      <w:r w:rsidRPr="00016F38">
        <w:t>Once the positive sample was detected, another individual performed the analysis from the same composite sample. The second test confirmed an elevated level of lead in the candy, and the results of both tests were sent to the supervisor at the health department.</w:t>
      </w:r>
    </w:p>
    <w:p w:rsidR="00131F29" w:rsidRPr="00627E64" w:rsidRDefault="00131F29" w:rsidP="002F0020">
      <w:pPr>
        <w:rPr>
          <w:sz w:val="16"/>
          <w:szCs w:val="16"/>
        </w:rPr>
      </w:pPr>
    </w:p>
    <w:p w:rsidR="00131F29" w:rsidRDefault="00131F29" w:rsidP="002F0020">
      <w:pPr>
        <w:rPr>
          <w:b/>
        </w:rPr>
      </w:pPr>
      <w:r w:rsidRPr="00856F21">
        <w:rPr>
          <w:b/>
        </w:rPr>
        <w:t>May 26</w:t>
      </w:r>
    </w:p>
    <w:p w:rsidR="00131F29" w:rsidRDefault="00131F29" w:rsidP="00FD7762">
      <w:r>
        <w:t xml:space="preserve">On May 26, the supervisor at the health department telephoned the health inspector in the field who had originally taken the samples. The inspector returned to the distribution center, provided the results of the laboratory analysis and told the manager of the center that the candy was in violation of state law and could not be sold. </w:t>
      </w:r>
    </w:p>
    <w:p w:rsidR="00131F29" w:rsidRDefault="00131F29" w:rsidP="002F0020"/>
    <w:p w:rsidR="00131F29" w:rsidRDefault="00131F29" w:rsidP="002F0020">
      <w:r>
        <w:t>The inspector was able to obtain copies of invoices from the distribution center that showed that the candy had been purchased from two importers. Although the candy did not have lot numbers on the bags or on the outer cases, the manager at the distribution center assured the inspector that the cases in inventory had been received on or after May 5, as the distribution center was out of stock of that candy prior to the Cinco de Mayo celebration. The distributor received two shipments of candy from importer A: 15 cases on May 5 and 20 cases on May 12. Because of the temporary shortage, the distributor had also ordered seven cases from importer B, which were received on May 10. Both importers were located in the same state as the distributor.</w:t>
      </w:r>
    </w:p>
    <w:p w:rsidR="00131F29" w:rsidRDefault="00131F29" w:rsidP="00034934"/>
    <w:p w:rsidR="00131F29" w:rsidRDefault="00131F29" w:rsidP="00034934">
      <w:r>
        <w:t xml:space="preserve">The manager stated that there were seven “regular” customers for this candy: two larger retailers who generally ordered two cases per week and four smaller stores who ordered an average of a case per week. However, the manager also said that there were occasionally other types of individuals (such as ice cream trucks, concession stands, etc.) that wanted less than a case of candy, and that the distributor would split cases for these customers. All customers were located in the same state as the distributor. </w:t>
      </w:r>
    </w:p>
    <w:p w:rsidR="00131F29" w:rsidRDefault="00131F29" w:rsidP="00FD7762"/>
    <w:p w:rsidR="00131F29" w:rsidRDefault="00131F29" w:rsidP="00FD7762">
      <w:r>
        <w:t xml:space="preserve">The distribution center reluctantly volunteered to issue a recall and limited the recall to product shipped on and after May 5. The distributor also had to create a record in the Reportable Food Registry. </w:t>
      </w:r>
    </w:p>
    <w:p w:rsidR="00131F29" w:rsidRDefault="00131F29" w:rsidP="00FD7762"/>
    <w:p w:rsidR="00131F29" w:rsidRDefault="00131F29" w:rsidP="00FD7762">
      <w:pPr>
        <w:spacing w:after="120"/>
        <w:rPr>
          <w:b/>
        </w:rPr>
      </w:pPr>
    </w:p>
    <w:p w:rsidR="00131F29" w:rsidRPr="00016F38" w:rsidRDefault="00131F29" w:rsidP="00FD7762">
      <w:pPr>
        <w:spacing w:after="120"/>
        <w:rPr>
          <w:rFonts w:cs="Arial"/>
          <w:b/>
          <w:szCs w:val="20"/>
        </w:rPr>
      </w:pPr>
      <w:r w:rsidRPr="00016F38">
        <w:rPr>
          <w:b/>
        </w:rPr>
        <w:t xml:space="preserve">Notes: </w:t>
      </w:r>
      <w:r w:rsidRPr="00016F38">
        <w:rPr>
          <w:rFonts w:cs="Arial"/>
          <w:b/>
        </w:rPr>
        <w:t xml:space="preserve">About the Reportable </w:t>
      </w:r>
      <w:r w:rsidRPr="00016F38">
        <w:rPr>
          <w:rFonts w:cs="Arial"/>
          <w:b/>
          <w:szCs w:val="20"/>
        </w:rPr>
        <w:t>Food Registry</w:t>
      </w:r>
    </w:p>
    <w:p w:rsidR="00131F29" w:rsidRPr="00016F38" w:rsidRDefault="00131F29" w:rsidP="00FD7762">
      <w:pPr>
        <w:rPr>
          <w:rFonts w:cs="Arial"/>
          <w:b/>
          <w:szCs w:val="20"/>
        </w:rPr>
      </w:pPr>
      <w:r w:rsidRPr="00016F38">
        <w:rPr>
          <w:rFonts w:cs="Arial"/>
          <w:b/>
          <w:szCs w:val="20"/>
        </w:rPr>
        <w:t xml:space="preserve">From </w:t>
      </w:r>
      <w:hyperlink r:id="rId22" w:anchor="about" w:history="1">
        <w:r w:rsidRPr="00016F38">
          <w:rPr>
            <w:rStyle w:val="Hyperlink"/>
            <w:rFonts w:cs="Arial"/>
            <w:b/>
            <w:szCs w:val="20"/>
          </w:rPr>
          <w:t>http://www.fda.gov/food/foodsafety/foodsafetyprograms/rfr/default.htm#about</w:t>
        </w:r>
      </w:hyperlink>
      <w:r w:rsidRPr="00016F38">
        <w:rPr>
          <w:rFonts w:cs="Arial"/>
          <w:b/>
          <w:szCs w:val="20"/>
        </w:rPr>
        <w:t xml:space="preserve">: </w:t>
      </w:r>
    </w:p>
    <w:p w:rsidR="00131F29" w:rsidRPr="00016F38" w:rsidRDefault="00131F29" w:rsidP="00EA2F59">
      <w:pPr>
        <w:ind w:left="720" w:hanging="20"/>
        <w:rPr>
          <w:b/>
        </w:rPr>
      </w:pPr>
      <w:r w:rsidRPr="00016F38">
        <w:rPr>
          <w:b/>
        </w:rPr>
        <w:t xml:space="preserve">“The Reportable Food Registry (RFR or the Registry) is an electronic portal for Industry to report when there is reasonable probability that an article of food will cause serious adverse health consequences. The Registry helps the FDA better protect public health by tracking patterns and targeting inspections. The Food and Drug Administration Amendments Act of 2007 (Pub. L.110-085), section 1005 directs the FDA to establish a Reportable Food Registry for Industry. </w:t>
      </w:r>
    </w:p>
    <w:p w:rsidR="00131F29" w:rsidRPr="00016F38" w:rsidRDefault="00131F29" w:rsidP="00EA2F59">
      <w:pPr>
        <w:ind w:left="720"/>
        <w:rPr>
          <w:b/>
        </w:rPr>
      </w:pPr>
      <w:r w:rsidRPr="00016F38">
        <w:rPr>
          <w:b/>
        </w:rPr>
        <w:t xml:space="preserve">The RFR applies to all FDA-regulated categories of food and feed, except dietary supplements and infant formula. </w:t>
      </w:r>
    </w:p>
    <w:p w:rsidR="00131F29" w:rsidRPr="00016F38" w:rsidRDefault="00131F29" w:rsidP="00EA2F59">
      <w:pPr>
        <w:ind w:left="720"/>
        <w:rPr>
          <w:b/>
        </w:rPr>
      </w:pPr>
      <w:r w:rsidRPr="00016F38">
        <w:rPr>
          <w:b/>
        </w:rPr>
        <w:t xml:space="preserve">Registered Food Facilities that manufacture, process, pack or hold food for human or animal consumption in the United States under section 415(a) of the FD&amp;C Act (21 U.S.C. 350d) are required to report when there is a reasonable probability that the use of, or exposure to, an article of food will cause serious adverse health consequences or death to humans or animals. </w:t>
      </w:r>
    </w:p>
    <w:p w:rsidR="00131F29" w:rsidRPr="00016F38" w:rsidRDefault="00131F29" w:rsidP="00EA2F59">
      <w:pPr>
        <w:ind w:left="720"/>
        <w:rPr>
          <w:b/>
        </w:rPr>
      </w:pPr>
      <w:r w:rsidRPr="00016F38">
        <w:rPr>
          <w:b/>
        </w:rPr>
        <w:t>Federal, State and local government officials may voluntarily use the RFR portal to report information that may come to them about reportable foods.”</w:t>
      </w:r>
    </w:p>
    <w:p w:rsidR="00131F29" w:rsidRPr="00016F38" w:rsidRDefault="00131F29" w:rsidP="00996F7A">
      <w:pPr>
        <w:rPr>
          <w:b/>
        </w:rPr>
      </w:pPr>
      <w:r w:rsidRPr="00016F38">
        <w:rPr>
          <w:b/>
        </w:rPr>
        <w:t>(End notes)</w:t>
      </w:r>
    </w:p>
    <w:p w:rsidR="00131F29" w:rsidRDefault="00131F29" w:rsidP="002F0020"/>
    <w:p w:rsidR="00131F29" w:rsidRDefault="00131F29" w:rsidP="002F0020">
      <w:r>
        <w:t>Table 1 shows when the distributor received cases of candy from the importers and when and to whom the cases were sold. Because the cases looked identical and did not have lot numbers or dates applied to them, the distributor could not be certain which customers received candy from which importer.</w:t>
      </w:r>
    </w:p>
    <w:p w:rsidR="00131F29" w:rsidRDefault="00131F29" w:rsidP="00CB72B5">
      <w:pPr>
        <w:jc w:val="center"/>
        <w:rPr>
          <w:rFonts w:cs="Arial"/>
          <w:b/>
          <w:szCs w:val="20"/>
        </w:rPr>
      </w:pPr>
      <w:r w:rsidRPr="006B7AAA">
        <w:rPr>
          <w:rFonts w:cs="Arial"/>
          <w:b/>
          <w:szCs w:val="20"/>
        </w:rPr>
        <w:t xml:space="preserve">Table 1. Records from the </w:t>
      </w:r>
      <w:smartTag w:uri="urn:schemas-microsoft-com:office:smarttags" w:element="place">
        <w:smartTag w:uri="urn:schemas-microsoft-com:office:smarttags" w:element="PlaceName">
          <w:r w:rsidRPr="006B7AAA">
            <w:rPr>
              <w:rFonts w:cs="Arial"/>
              <w:b/>
              <w:szCs w:val="20"/>
            </w:rPr>
            <w:t>Distribution</w:t>
          </w:r>
        </w:smartTag>
        <w:r w:rsidRPr="006B7AAA">
          <w:rPr>
            <w:rFonts w:cs="Arial"/>
            <w:b/>
            <w:szCs w:val="20"/>
          </w:rPr>
          <w:t xml:space="preserve"> </w:t>
        </w:r>
        <w:smartTag w:uri="urn:schemas-microsoft-com:office:smarttags" w:element="PlaceType">
          <w:r w:rsidRPr="006B7AAA">
            <w:rPr>
              <w:rFonts w:cs="Arial"/>
              <w:b/>
              <w:szCs w:val="20"/>
            </w:rPr>
            <w:t>Center</w:t>
          </w:r>
        </w:smartTag>
      </w:smartTag>
      <w:r w:rsidRPr="006B7AAA">
        <w:rPr>
          <w:rFonts w:cs="Arial"/>
          <w:b/>
          <w:szCs w:val="20"/>
        </w:rPr>
        <w:t xml:space="preserve"> showing dates of receipt and shipment of candy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83"/>
        <w:gridCol w:w="2162"/>
        <w:gridCol w:w="1617"/>
        <w:gridCol w:w="2195"/>
      </w:tblGrid>
      <w:tr w:rsidR="00131F29" w:rsidRPr="006B7AAA" w:rsidTr="00CB72B5">
        <w:trPr>
          <w:tblHeader/>
          <w:jc w:val="center"/>
        </w:trPr>
        <w:tc>
          <w:tcPr>
            <w:tcW w:w="0" w:type="auto"/>
            <w:shd w:val="clear" w:color="auto" w:fill="FF781D"/>
          </w:tcPr>
          <w:p w:rsidR="00131F29" w:rsidRPr="006B7AAA" w:rsidRDefault="00131F29" w:rsidP="00555ACE">
            <w:pPr>
              <w:spacing w:after="0" w:line="240" w:lineRule="auto"/>
              <w:rPr>
                <w:rFonts w:cs="Arial"/>
                <w:b/>
              </w:rPr>
            </w:pPr>
            <w:r w:rsidRPr="006B7AAA">
              <w:rPr>
                <w:rFonts w:cs="Arial"/>
                <w:b/>
              </w:rPr>
              <w:t>Date</w:t>
            </w:r>
          </w:p>
        </w:tc>
        <w:tc>
          <w:tcPr>
            <w:tcW w:w="0" w:type="auto"/>
            <w:shd w:val="clear" w:color="auto" w:fill="FF781D"/>
          </w:tcPr>
          <w:p w:rsidR="00131F29" w:rsidRPr="006B7AAA" w:rsidRDefault="00131F29" w:rsidP="00555ACE">
            <w:pPr>
              <w:spacing w:after="0" w:line="240" w:lineRule="auto"/>
              <w:rPr>
                <w:rFonts w:cs="Arial"/>
                <w:b/>
              </w:rPr>
            </w:pPr>
            <w:r w:rsidRPr="006B7AAA">
              <w:rPr>
                <w:rFonts w:cs="Arial"/>
                <w:b/>
              </w:rPr>
              <w:t>Received</w:t>
            </w:r>
          </w:p>
        </w:tc>
        <w:tc>
          <w:tcPr>
            <w:tcW w:w="0" w:type="auto"/>
            <w:shd w:val="clear" w:color="auto" w:fill="FF781D"/>
          </w:tcPr>
          <w:p w:rsidR="00131F29" w:rsidRPr="006B7AAA" w:rsidRDefault="00131F29" w:rsidP="00555ACE">
            <w:pPr>
              <w:spacing w:after="0" w:line="240" w:lineRule="auto"/>
              <w:rPr>
                <w:rFonts w:cs="Arial"/>
                <w:b/>
              </w:rPr>
            </w:pPr>
            <w:r w:rsidRPr="006B7AAA">
              <w:rPr>
                <w:rFonts w:cs="Arial"/>
                <w:b/>
              </w:rPr>
              <w:t>Shipped</w:t>
            </w:r>
          </w:p>
        </w:tc>
        <w:tc>
          <w:tcPr>
            <w:tcW w:w="0" w:type="auto"/>
            <w:shd w:val="clear" w:color="auto" w:fill="FF781D"/>
          </w:tcPr>
          <w:p w:rsidR="00131F29" w:rsidRPr="006B7AAA" w:rsidRDefault="00131F29" w:rsidP="00555ACE">
            <w:pPr>
              <w:spacing w:after="0" w:line="240" w:lineRule="auto"/>
              <w:rPr>
                <w:rFonts w:cs="Arial"/>
                <w:b/>
              </w:rPr>
            </w:pPr>
            <w:r w:rsidRPr="006B7AAA">
              <w:rPr>
                <w:rFonts w:cs="Arial"/>
                <w:b/>
              </w:rPr>
              <w:t>Remaining</w:t>
            </w:r>
          </w:p>
        </w:tc>
      </w:tr>
      <w:tr w:rsidR="00131F29" w:rsidRPr="006B7AAA" w:rsidTr="00CB72B5">
        <w:trPr>
          <w:jc w:val="center"/>
        </w:trPr>
        <w:tc>
          <w:tcPr>
            <w:tcW w:w="0" w:type="auto"/>
          </w:tcPr>
          <w:p w:rsidR="00131F29" w:rsidRPr="006B7AAA" w:rsidRDefault="00131F29" w:rsidP="00555ACE">
            <w:pPr>
              <w:spacing w:after="0" w:line="240" w:lineRule="auto"/>
              <w:rPr>
                <w:rFonts w:cs="Arial"/>
              </w:rPr>
            </w:pPr>
            <w:r w:rsidRPr="006B7AAA">
              <w:rPr>
                <w:rFonts w:cs="Arial"/>
              </w:rPr>
              <w:t>Th, May 5</w:t>
            </w:r>
          </w:p>
        </w:tc>
        <w:tc>
          <w:tcPr>
            <w:tcW w:w="0" w:type="auto"/>
          </w:tcPr>
          <w:p w:rsidR="00131F29" w:rsidRPr="006B7AAA" w:rsidRDefault="00131F29" w:rsidP="008E2CC0">
            <w:pPr>
              <w:spacing w:after="0" w:line="240" w:lineRule="auto"/>
              <w:rPr>
                <w:rFonts w:cs="Arial"/>
              </w:rPr>
            </w:pPr>
            <w:r w:rsidRPr="006B7AAA">
              <w:rPr>
                <w:rFonts w:cs="Arial"/>
              </w:rPr>
              <w:t>15 cases</w:t>
            </w:r>
            <w:r>
              <w:rPr>
                <w:rFonts w:cs="Arial"/>
              </w:rPr>
              <w:t xml:space="preserve"> –</w:t>
            </w:r>
            <w:r w:rsidRPr="006B7AAA">
              <w:rPr>
                <w:rFonts w:cs="Arial"/>
              </w:rPr>
              <w:t xml:space="preserve"> importer A </w:t>
            </w:r>
          </w:p>
        </w:tc>
        <w:tc>
          <w:tcPr>
            <w:tcW w:w="0" w:type="auto"/>
          </w:tcPr>
          <w:p w:rsidR="00131F29" w:rsidRPr="006B7AAA" w:rsidRDefault="00131F29" w:rsidP="00555ACE">
            <w:pPr>
              <w:spacing w:after="0" w:line="240" w:lineRule="auto"/>
              <w:rPr>
                <w:rFonts w:cs="Arial"/>
              </w:rPr>
            </w:pPr>
            <w:r w:rsidRPr="006B7AAA">
              <w:rPr>
                <w:rFonts w:cs="Arial"/>
              </w:rPr>
              <w:t>2 cases- cust M</w:t>
            </w:r>
          </w:p>
        </w:tc>
        <w:tc>
          <w:tcPr>
            <w:tcW w:w="0" w:type="auto"/>
          </w:tcPr>
          <w:p w:rsidR="00131F29" w:rsidRPr="006B7AAA" w:rsidRDefault="00131F29" w:rsidP="00555ACE">
            <w:pPr>
              <w:spacing w:after="0" w:line="240" w:lineRule="auto"/>
              <w:rPr>
                <w:rFonts w:cs="Arial"/>
              </w:rPr>
            </w:pPr>
            <w:r>
              <w:rPr>
                <w:rFonts w:cs="Arial"/>
              </w:rPr>
              <w:t>13 cases</w:t>
            </w:r>
            <w:r w:rsidRPr="006B7AAA">
              <w:rPr>
                <w:rFonts w:cs="Arial"/>
              </w:rPr>
              <w:t xml:space="preserve"> A(1)*</w:t>
            </w:r>
          </w:p>
        </w:tc>
      </w:tr>
      <w:tr w:rsidR="00131F29" w:rsidRPr="006B7AAA" w:rsidTr="00CB72B5">
        <w:trPr>
          <w:trHeight w:val="809"/>
          <w:jc w:val="center"/>
        </w:trPr>
        <w:tc>
          <w:tcPr>
            <w:tcW w:w="0" w:type="auto"/>
            <w:shd w:val="pct12" w:color="auto" w:fill="auto"/>
          </w:tcPr>
          <w:p w:rsidR="00131F29" w:rsidRPr="006B7AAA" w:rsidRDefault="00131F29" w:rsidP="00555ACE">
            <w:pPr>
              <w:spacing w:after="0" w:line="240" w:lineRule="auto"/>
              <w:rPr>
                <w:rFonts w:cs="Arial"/>
              </w:rPr>
            </w:pPr>
            <w:r w:rsidRPr="006B7AAA">
              <w:rPr>
                <w:rFonts w:cs="Arial"/>
              </w:rPr>
              <w:t>Fr, May 6</w:t>
            </w:r>
          </w:p>
        </w:tc>
        <w:tc>
          <w:tcPr>
            <w:tcW w:w="0" w:type="auto"/>
            <w:shd w:val="pct12" w:color="auto" w:fill="auto"/>
          </w:tcPr>
          <w:p w:rsidR="00131F29" w:rsidRPr="006B7AAA" w:rsidRDefault="00131F29" w:rsidP="00555ACE">
            <w:pPr>
              <w:spacing w:after="0" w:line="240" w:lineRule="auto"/>
              <w:rPr>
                <w:rFonts w:cs="Arial"/>
              </w:rPr>
            </w:pPr>
          </w:p>
        </w:tc>
        <w:tc>
          <w:tcPr>
            <w:tcW w:w="0" w:type="auto"/>
            <w:shd w:val="pct12" w:color="auto" w:fill="auto"/>
          </w:tcPr>
          <w:p w:rsidR="00131F29" w:rsidRPr="006B7AAA" w:rsidRDefault="00131F29" w:rsidP="00555ACE">
            <w:pPr>
              <w:spacing w:after="0" w:line="240" w:lineRule="auto"/>
              <w:rPr>
                <w:rFonts w:cs="Arial"/>
              </w:rPr>
            </w:pPr>
            <w:r w:rsidRPr="006B7AAA">
              <w:rPr>
                <w:rFonts w:cs="Arial"/>
              </w:rPr>
              <w:t>1 case- cust N</w:t>
            </w:r>
          </w:p>
          <w:p w:rsidR="00131F29" w:rsidRPr="006B7AAA" w:rsidRDefault="00131F29" w:rsidP="00555ACE">
            <w:pPr>
              <w:spacing w:after="0" w:line="240" w:lineRule="auto"/>
              <w:rPr>
                <w:rFonts w:cs="Arial"/>
              </w:rPr>
            </w:pPr>
            <w:r w:rsidRPr="006B7AAA">
              <w:rPr>
                <w:rFonts w:cs="Arial"/>
              </w:rPr>
              <w:t>1 case- cust O</w:t>
            </w:r>
          </w:p>
          <w:p w:rsidR="00131F29" w:rsidRPr="006B7AAA" w:rsidRDefault="00131F29" w:rsidP="00555ACE">
            <w:pPr>
              <w:spacing w:after="0" w:line="240" w:lineRule="auto"/>
              <w:rPr>
                <w:rFonts w:cs="Arial"/>
              </w:rPr>
            </w:pPr>
            <w:r w:rsidRPr="006B7AAA">
              <w:rPr>
                <w:rFonts w:cs="Arial"/>
              </w:rPr>
              <w:t>½ case- cust P</w:t>
            </w:r>
          </w:p>
        </w:tc>
        <w:tc>
          <w:tcPr>
            <w:tcW w:w="0" w:type="auto"/>
            <w:shd w:val="pct12" w:color="auto" w:fill="auto"/>
          </w:tcPr>
          <w:p w:rsidR="00131F29" w:rsidRPr="006B7AAA" w:rsidRDefault="00131F29" w:rsidP="00555ACE">
            <w:pPr>
              <w:spacing w:after="0" w:line="240" w:lineRule="auto"/>
              <w:rPr>
                <w:rFonts w:cs="Arial"/>
              </w:rPr>
            </w:pPr>
            <w:r>
              <w:rPr>
                <w:rFonts w:cs="Arial"/>
              </w:rPr>
              <w:t>10 ½ cases</w:t>
            </w:r>
            <w:r w:rsidRPr="006B7AAA">
              <w:rPr>
                <w:rFonts w:cs="Arial"/>
              </w:rPr>
              <w:t xml:space="preserve"> A(1)</w:t>
            </w:r>
          </w:p>
        </w:tc>
      </w:tr>
      <w:tr w:rsidR="00131F29" w:rsidRPr="006B7AAA" w:rsidTr="00CB72B5">
        <w:trPr>
          <w:jc w:val="center"/>
        </w:trPr>
        <w:tc>
          <w:tcPr>
            <w:tcW w:w="0" w:type="auto"/>
          </w:tcPr>
          <w:p w:rsidR="00131F29" w:rsidRPr="006B7AAA" w:rsidRDefault="00131F29" w:rsidP="00555ACE">
            <w:pPr>
              <w:spacing w:after="0" w:line="240" w:lineRule="auto"/>
              <w:rPr>
                <w:rFonts w:cs="Arial"/>
              </w:rPr>
            </w:pPr>
            <w:r w:rsidRPr="006B7AAA">
              <w:rPr>
                <w:rFonts w:cs="Arial"/>
              </w:rPr>
              <w:t>Sa, May 7</w:t>
            </w:r>
          </w:p>
        </w:tc>
        <w:tc>
          <w:tcPr>
            <w:tcW w:w="0" w:type="auto"/>
          </w:tcPr>
          <w:p w:rsidR="00131F29" w:rsidRPr="006B7AAA" w:rsidRDefault="00131F29" w:rsidP="00555ACE">
            <w:pPr>
              <w:spacing w:after="0" w:line="240" w:lineRule="auto"/>
              <w:rPr>
                <w:rFonts w:cs="Arial"/>
              </w:rPr>
            </w:pPr>
          </w:p>
        </w:tc>
        <w:tc>
          <w:tcPr>
            <w:tcW w:w="0" w:type="auto"/>
          </w:tcPr>
          <w:p w:rsidR="00131F29" w:rsidRPr="006B7AAA" w:rsidRDefault="00131F29" w:rsidP="00555ACE">
            <w:pPr>
              <w:spacing w:after="0" w:line="240" w:lineRule="auto"/>
              <w:rPr>
                <w:rFonts w:cs="Arial"/>
              </w:rPr>
            </w:pPr>
            <w:r w:rsidRPr="006B7AAA">
              <w:rPr>
                <w:rFonts w:cs="Arial"/>
              </w:rPr>
              <w:t>2 cases- cust Q</w:t>
            </w:r>
          </w:p>
        </w:tc>
        <w:tc>
          <w:tcPr>
            <w:tcW w:w="0" w:type="auto"/>
          </w:tcPr>
          <w:p w:rsidR="00131F29" w:rsidRPr="006B7AAA" w:rsidRDefault="00131F29" w:rsidP="00555ACE">
            <w:pPr>
              <w:spacing w:after="0" w:line="240" w:lineRule="auto"/>
              <w:rPr>
                <w:rFonts w:cs="Arial"/>
              </w:rPr>
            </w:pPr>
            <w:r w:rsidRPr="006B7AAA">
              <w:rPr>
                <w:rFonts w:cs="Arial"/>
              </w:rPr>
              <w:t>8 ½ cases A(1)</w:t>
            </w:r>
          </w:p>
        </w:tc>
      </w:tr>
      <w:tr w:rsidR="00131F29" w:rsidRPr="006B7AAA" w:rsidTr="00CB72B5">
        <w:trPr>
          <w:jc w:val="center"/>
        </w:trPr>
        <w:tc>
          <w:tcPr>
            <w:tcW w:w="0" w:type="auto"/>
            <w:shd w:val="pct12" w:color="auto" w:fill="auto"/>
          </w:tcPr>
          <w:p w:rsidR="00131F29" w:rsidRPr="006B7AAA" w:rsidRDefault="00131F29" w:rsidP="00555ACE">
            <w:pPr>
              <w:spacing w:after="0" w:line="240" w:lineRule="auto"/>
              <w:rPr>
                <w:rFonts w:cs="Arial"/>
              </w:rPr>
            </w:pPr>
            <w:r w:rsidRPr="006B7AAA">
              <w:rPr>
                <w:rFonts w:cs="Arial"/>
              </w:rPr>
              <w:t>Mo, May 9</w:t>
            </w:r>
          </w:p>
        </w:tc>
        <w:tc>
          <w:tcPr>
            <w:tcW w:w="0" w:type="auto"/>
            <w:shd w:val="pct12" w:color="auto" w:fill="auto"/>
          </w:tcPr>
          <w:p w:rsidR="00131F29" w:rsidRPr="006B7AAA" w:rsidRDefault="00131F29" w:rsidP="00555ACE">
            <w:pPr>
              <w:spacing w:after="0" w:line="240" w:lineRule="auto"/>
              <w:rPr>
                <w:rFonts w:cs="Arial"/>
              </w:rPr>
            </w:pPr>
          </w:p>
        </w:tc>
        <w:tc>
          <w:tcPr>
            <w:tcW w:w="0" w:type="auto"/>
            <w:shd w:val="pct12" w:color="auto" w:fill="auto"/>
          </w:tcPr>
          <w:p w:rsidR="00131F29" w:rsidRPr="006B7AAA" w:rsidRDefault="00131F29" w:rsidP="00555ACE">
            <w:pPr>
              <w:spacing w:after="0" w:line="240" w:lineRule="auto"/>
              <w:rPr>
                <w:rFonts w:cs="Arial"/>
              </w:rPr>
            </w:pPr>
            <w:r w:rsidRPr="006B7AAA">
              <w:rPr>
                <w:rFonts w:cs="Arial"/>
              </w:rPr>
              <w:t>½ case- cust R</w:t>
            </w:r>
          </w:p>
        </w:tc>
        <w:tc>
          <w:tcPr>
            <w:tcW w:w="0" w:type="auto"/>
            <w:shd w:val="pct12" w:color="auto" w:fill="auto"/>
          </w:tcPr>
          <w:p w:rsidR="00131F29" w:rsidRPr="006B7AAA" w:rsidRDefault="00131F29" w:rsidP="00555ACE">
            <w:pPr>
              <w:spacing w:after="0" w:line="240" w:lineRule="auto"/>
              <w:rPr>
                <w:rFonts w:cs="Arial"/>
              </w:rPr>
            </w:pPr>
            <w:r w:rsidRPr="006B7AAA">
              <w:rPr>
                <w:rFonts w:cs="Arial"/>
              </w:rPr>
              <w:t>8 cases A(1)</w:t>
            </w:r>
          </w:p>
        </w:tc>
      </w:tr>
      <w:tr w:rsidR="00131F29" w:rsidRPr="006B7AAA" w:rsidTr="00CB72B5">
        <w:trPr>
          <w:jc w:val="center"/>
        </w:trPr>
        <w:tc>
          <w:tcPr>
            <w:tcW w:w="0" w:type="auto"/>
          </w:tcPr>
          <w:p w:rsidR="00131F29" w:rsidRPr="006B7AAA" w:rsidRDefault="00131F29" w:rsidP="00555ACE">
            <w:pPr>
              <w:spacing w:after="0" w:line="240" w:lineRule="auto"/>
              <w:rPr>
                <w:rFonts w:cs="Arial"/>
              </w:rPr>
            </w:pPr>
            <w:r w:rsidRPr="006B7AAA">
              <w:rPr>
                <w:rFonts w:cs="Arial"/>
              </w:rPr>
              <w:t>Tu, May 10</w:t>
            </w:r>
          </w:p>
        </w:tc>
        <w:tc>
          <w:tcPr>
            <w:tcW w:w="0" w:type="auto"/>
          </w:tcPr>
          <w:p w:rsidR="00131F29" w:rsidRPr="006B7AAA" w:rsidRDefault="00131F29" w:rsidP="008E2CC0">
            <w:pPr>
              <w:spacing w:after="0" w:line="240" w:lineRule="auto"/>
              <w:rPr>
                <w:rFonts w:cs="Arial"/>
              </w:rPr>
            </w:pPr>
            <w:r w:rsidRPr="006B7AAA">
              <w:rPr>
                <w:rFonts w:cs="Arial"/>
              </w:rPr>
              <w:t>7 cases</w:t>
            </w:r>
            <w:r>
              <w:rPr>
                <w:rFonts w:cs="Arial"/>
              </w:rPr>
              <w:t xml:space="preserve"> – </w:t>
            </w:r>
            <w:r w:rsidRPr="006B7AAA">
              <w:rPr>
                <w:rFonts w:cs="Arial"/>
              </w:rPr>
              <w:t>importer B</w:t>
            </w:r>
          </w:p>
        </w:tc>
        <w:tc>
          <w:tcPr>
            <w:tcW w:w="0" w:type="auto"/>
          </w:tcPr>
          <w:p w:rsidR="00131F29" w:rsidRPr="006B7AAA" w:rsidRDefault="00131F29" w:rsidP="00555ACE">
            <w:pPr>
              <w:spacing w:after="0" w:line="240" w:lineRule="auto"/>
              <w:rPr>
                <w:rFonts w:cs="Arial"/>
              </w:rPr>
            </w:pPr>
            <w:r w:rsidRPr="006B7AAA">
              <w:rPr>
                <w:rFonts w:cs="Arial"/>
              </w:rPr>
              <w:t>2 cases- cust S</w:t>
            </w:r>
          </w:p>
        </w:tc>
        <w:tc>
          <w:tcPr>
            <w:tcW w:w="0" w:type="auto"/>
          </w:tcPr>
          <w:p w:rsidR="00131F29" w:rsidRPr="006B7AAA" w:rsidRDefault="00131F29" w:rsidP="00555ACE">
            <w:pPr>
              <w:spacing w:after="0" w:line="240" w:lineRule="auto"/>
              <w:rPr>
                <w:rFonts w:cs="Arial"/>
              </w:rPr>
            </w:pPr>
            <w:r w:rsidRPr="006B7AAA">
              <w:rPr>
                <w:rFonts w:cs="Arial"/>
              </w:rPr>
              <w:t>13 cases A(1)+B</w:t>
            </w:r>
            <w:r>
              <w:rPr>
                <w:rFonts w:cs="Arial"/>
              </w:rPr>
              <w:t>**</w:t>
            </w:r>
          </w:p>
        </w:tc>
      </w:tr>
      <w:tr w:rsidR="00131F29" w:rsidRPr="006B7AAA" w:rsidTr="00CB72B5">
        <w:trPr>
          <w:jc w:val="center"/>
        </w:trPr>
        <w:tc>
          <w:tcPr>
            <w:tcW w:w="0" w:type="auto"/>
            <w:shd w:val="pct12" w:color="auto" w:fill="auto"/>
          </w:tcPr>
          <w:p w:rsidR="00131F29" w:rsidRPr="006B7AAA" w:rsidRDefault="00131F29" w:rsidP="00555ACE">
            <w:pPr>
              <w:spacing w:after="0" w:line="240" w:lineRule="auto"/>
              <w:rPr>
                <w:rFonts w:cs="Arial"/>
              </w:rPr>
            </w:pPr>
            <w:r w:rsidRPr="006B7AAA">
              <w:rPr>
                <w:rFonts w:cs="Arial"/>
              </w:rPr>
              <w:t>We, May 11</w:t>
            </w:r>
          </w:p>
        </w:tc>
        <w:tc>
          <w:tcPr>
            <w:tcW w:w="0" w:type="auto"/>
            <w:shd w:val="pct12" w:color="auto" w:fill="auto"/>
          </w:tcPr>
          <w:p w:rsidR="00131F29" w:rsidRPr="006B7AAA" w:rsidRDefault="00131F29" w:rsidP="00555ACE">
            <w:pPr>
              <w:spacing w:after="0" w:line="240" w:lineRule="auto"/>
              <w:rPr>
                <w:rFonts w:cs="Arial"/>
              </w:rPr>
            </w:pPr>
          </w:p>
        </w:tc>
        <w:tc>
          <w:tcPr>
            <w:tcW w:w="0" w:type="auto"/>
            <w:shd w:val="pct12" w:color="auto" w:fill="auto"/>
          </w:tcPr>
          <w:p w:rsidR="00131F29" w:rsidRPr="006B7AAA" w:rsidRDefault="00131F29" w:rsidP="00555ACE">
            <w:pPr>
              <w:spacing w:after="0" w:line="240" w:lineRule="auto"/>
              <w:rPr>
                <w:rFonts w:cs="Arial"/>
              </w:rPr>
            </w:pPr>
            <w:r w:rsidRPr="006B7AAA">
              <w:rPr>
                <w:rFonts w:cs="Arial"/>
              </w:rPr>
              <w:t>1 case- cust T</w:t>
            </w:r>
          </w:p>
          <w:p w:rsidR="00131F29" w:rsidRPr="006B7AAA" w:rsidRDefault="00131F29" w:rsidP="00555ACE">
            <w:pPr>
              <w:spacing w:after="0" w:line="240" w:lineRule="auto"/>
              <w:rPr>
                <w:rFonts w:cs="Arial"/>
              </w:rPr>
            </w:pPr>
            <w:r w:rsidRPr="006B7AAA">
              <w:rPr>
                <w:rFonts w:cs="Arial"/>
              </w:rPr>
              <w:t>1 case- cust U</w:t>
            </w:r>
          </w:p>
        </w:tc>
        <w:tc>
          <w:tcPr>
            <w:tcW w:w="0" w:type="auto"/>
            <w:shd w:val="pct12" w:color="auto" w:fill="auto"/>
          </w:tcPr>
          <w:p w:rsidR="00131F29" w:rsidRPr="006B7AAA" w:rsidRDefault="00131F29" w:rsidP="00555ACE">
            <w:pPr>
              <w:spacing w:after="0" w:line="240" w:lineRule="auto"/>
              <w:rPr>
                <w:rFonts w:cs="Arial"/>
              </w:rPr>
            </w:pPr>
            <w:r w:rsidRPr="006B7AAA">
              <w:rPr>
                <w:rFonts w:cs="Arial"/>
              </w:rPr>
              <w:t>11 cases A(1)+B</w:t>
            </w:r>
          </w:p>
        </w:tc>
      </w:tr>
      <w:tr w:rsidR="00131F29" w:rsidRPr="006B7AAA" w:rsidTr="00CB72B5">
        <w:trPr>
          <w:jc w:val="center"/>
        </w:trPr>
        <w:tc>
          <w:tcPr>
            <w:tcW w:w="0" w:type="auto"/>
          </w:tcPr>
          <w:p w:rsidR="00131F29" w:rsidRPr="006B7AAA" w:rsidRDefault="00131F29" w:rsidP="00555ACE">
            <w:pPr>
              <w:spacing w:after="0" w:line="240" w:lineRule="auto"/>
              <w:rPr>
                <w:rFonts w:cs="Arial"/>
              </w:rPr>
            </w:pPr>
            <w:r w:rsidRPr="006B7AAA">
              <w:rPr>
                <w:rFonts w:cs="Arial"/>
              </w:rPr>
              <w:t>Th, May 12</w:t>
            </w:r>
          </w:p>
        </w:tc>
        <w:tc>
          <w:tcPr>
            <w:tcW w:w="0" w:type="auto"/>
          </w:tcPr>
          <w:p w:rsidR="00131F29" w:rsidRPr="006B7AAA" w:rsidRDefault="00131F29" w:rsidP="008E2CC0">
            <w:pPr>
              <w:spacing w:after="0" w:line="240" w:lineRule="auto"/>
              <w:rPr>
                <w:rFonts w:cs="Arial"/>
              </w:rPr>
            </w:pPr>
            <w:r w:rsidRPr="006B7AAA">
              <w:rPr>
                <w:rFonts w:cs="Arial"/>
              </w:rPr>
              <w:t>20 cases</w:t>
            </w:r>
            <w:r>
              <w:rPr>
                <w:rFonts w:cs="Arial"/>
              </w:rPr>
              <w:t xml:space="preserve"> –</w:t>
            </w:r>
            <w:r w:rsidRPr="006B7AAA">
              <w:rPr>
                <w:rFonts w:cs="Arial"/>
              </w:rPr>
              <w:t xml:space="preserve"> importer A</w:t>
            </w:r>
          </w:p>
        </w:tc>
        <w:tc>
          <w:tcPr>
            <w:tcW w:w="0" w:type="auto"/>
          </w:tcPr>
          <w:p w:rsidR="00131F29" w:rsidRPr="006B7AAA" w:rsidRDefault="00131F29" w:rsidP="00555ACE">
            <w:pPr>
              <w:spacing w:after="0" w:line="240" w:lineRule="auto"/>
              <w:rPr>
                <w:rFonts w:cs="Arial"/>
              </w:rPr>
            </w:pPr>
            <w:r w:rsidRPr="006B7AAA">
              <w:rPr>
                <w:rFonts w:cs="Arial"/>
              </w:rPr>
              <w:t>2 cases- cust M</w:t>
            </w:r>
          </w:p>
        </w:tc>
        <w:tc>
          <w:tcPr>
            <w:tcW w:w="0" w:type="auto"/>
          </w:tcPr>
          <w:p w:rsidR="00131F29" w:rsidRPr="006B7AAA" w:rsidRDefault="00131F29" w:rsidP="00555ACE">
            <w:pPr>
              <w:spacing w:after="0" w:line="240" w:lineRule="auto"/>
              <w:rPr>
                <w:rFonts w:cs="Arial"/>
              </w:rPr>
            </w:pPr>
            <w:r w:rsidRPr="006B7AAA">
              <w:rPr>
                <w:rFonts w:cs="Arial"/>
              </w:rPr>
              <w:t>29</w:t>
            </w:r>
            <w:r>
              <w:rPr>
                <w:rFonts w:cs="Arial"/>
              </w:rPr>
              <w:t xml:space="preserve"> </w:t>
            </w:r>
            <w:r w:rsidRPr="006B7AAA">
              <w:rPr>
                <w:rFonts w:cs="Arial"/>
              </w:rPr>
              <w:t>cases A(1)+B+A(2)</w:t>
            </w:r>
          </w:p>
        </w:tc>
      </w:tr>
      <w:tr w:rsidR="00131F29" w:rsidRPr="006B7AAA" w:rsidTr="00CB72B5">
        <w:trPr>
          <w:jc w:val="center"/>
        </w:trPr>
        <w:tc>
          <w:tcPr>
            <w:tcW w:w="0" w:type="auto"/>
            <w:shd w:val="pct12" w:color="auto" w:fill="auto"/>
          </w:tcPr>
          <w:p w:rsidR="00131F29" w:rsidRPr="006B7AAA" w:rsidRDefault="00131F29" w:rsidP="00555ACE">
            <w:pPr>
              <w:spacing w:after="0" w:line="240" w:lineRule="auto"/>
              <w:rPr>
                <w:rFonts w:cs="Arial"/>
              </w:rPr>
            </w:pPr>
            <w:r w:rsidRPr="006B7AAA">
              <w:rPr>
                <w:rFonts w:cs="Arial"/>
              </w:rPr>
              <w:t>Fr, May 13</w:t>
            </w:r>
          </w:p>
        </w:tc>
        <w:tc>
          <w:tcPr>
            <w:tcW w:w="0" w:type="auto"/>
            <w:shd w:val="pct12" w:color="auto" w:fill="auto"/>
          </w:tcPr>
          <w:p w:rsidR="00131F29" w:rsidRPr="006B7AAA" w:rsidRDefault="00131F29" w:rsidP="00555ACE">
            <w:pPr>
              <w:spacing w:after="0" w:line="240" w:lineRule="auto"/>
              <w:rPr>
                <w:rFonts w:cs="Arial"/>
              </w:rPr>
            </w:pPr>
          </w:p>
        </w:tc>
        <w:tc>
          <w:tcPr>
            <w:tcW w:w="0" w:type="auto"/>
            <w:shd w:val="pct12" w:color="auto" w:fill="auto"/>
          </w:tcPr>
          <w:p w:rsidR="00131F29" w:rsidRPr="006B7AAA" w:rsidRDefault="00131F29" w:rsidP="00555ACE">
            <w:pPr>
              <w:spacing w:after="0" w:line="240" w:lineRule="auto"/>
              <w:rPr>
                <w:rFonts w:cs="Arial"/>
              </w:rPr>
            </w:pPr>
            <w:r w:rsidRPr="006B7AAA">
              <w:rPr>
                <w:rFonts w:cs="Arial"/>
              </w:rPr>
              <w:t>1 case- cust N</w:t>
            </w:r>
          </w:p>
          <w:p w:rsidR="00131F29" w:rsidRPr="006B7AAA" w:rsidRDefault="00131F29" w:rsidP="00555ACE">
            <w:pPr>
              <w:spacing w:after="0" w:line="240" w:lineRule="auto"/>
              <w:rPr>
                <w:rFonts w:cs="Arial"/>
              </w:rPr>
            </w:pPr>
            <w:r w:rsidRPr="006B7AAA">
              <w:rPr>
                <w:rFonts w:cs="Arial"/>
              </w:rPr>
              <w:t>1 case- cust O</w:t>
            </w:r>
          </w:p>
        </w:tc>
        <w:tc>
          <w:tcPr>
            <w:tcW w:w="0" w:type="auto"/>
            <w:shd w:val="pct12" w:color="auto" w:fill="auto"/>
          </w:tcPr>
          <w:p w:rsidR="00131F29" w:rsidRPr="006B7AAA" w:rsidRDefault="00131F29" w:rsidP="00555ACE">
            <w:pPr>
              <w:spacing w:after="0" w:line="240" w:lineRule="auto"/>
              <w:rPr>
                <w:rFonts w:cs="Arial"/>
              </w:rPr>
            </w:pPr>
            <w:r w:rsidRPr="006B7AAA">
              <w:rPr>
                <w:rFonts w:cs="Arial"/>
              </w:rPr>
              <w:t>27 cases A(1)+B+A(2)</w:t>
            </w:r>
          </w:p>
        </w:tc>
      </w:tr>
      <w:tr w:rsidR="00131F29" w:rsidRPr="006B7AAA" w:rsidTr="00CB72B5">
        <w:trPr>
          <w:jc w:val="center"/>
        </w:trPr>
        <w:tc>
          <w:tcPr>
            <w:tcW w:w="0" w:type="auto"/>
          </w:tcPr>
          <w:p w:rsidR="00131F29" w:rsidRPr="006B7AAA" w:rsidRDefault="00131F29" w:rsidP="00555ACE">
            <w:pPr>
              <w:spacing w:after="0" w:line="240" w:lineRule="auto"/>
              <w:rPr>
                <w:rFonts w:cs="Arial"/>
              </w:rPr>
            </w:pPr>
            <w:r w:rsidRPr="006B7AAA">
              <w:rPr>
                <w:rFonts w:cs="Arial"/>
              </w:rPr>
              <w:t>Sa, May 14</w:t>
            </w:r>
          </w:p>
        </w:tc>
        <w:tc>
          <w:tcPr>
            <w:tcW w:w="0" w:type="auto"/>
          </w:tcPr>
          <w:p w:rsidR="00131F29" w:rsidRPr="006B7AAA" w:rsidRDefault="00131F29" w:rsidP="00555ACE">
            <w:pPr>
              <w:spacing w:after="0" w:line="240" w:lineRule="auto"/>
              <w:rPr>
                <w:rFonts w:cs="Arial"/>
              </w:rPr>
            </w:pPr>
          </w:p>
        </w:tc>
        <w:tc>
          <w:tcPr>
            <w:tcW w:w="0" w:type="auto"/>
          </w:tcPr>
          <w:p w:rsidR="00131F29" w:rsidRPr="006B7AAA" w:rsidRDefault="00131F29" w:rsidP="00555ACE">
            <w:pPr>
              <w:spacing w:after="0" w:line="240" w:lineRule="auto"/>
              <w:rPr>
                <w:rFonts w:cs="Arial"/>
              </w:rPr>
            </w:pPr>
            <w:r w:rsidRPr="006B7AAA">
              <w:rPr>
                <w:rFonts w:cs="Arial"/>
              </w:rPr>
              <w:t>2 cases- cust Q</w:t>
            </w:r>
          </w:p>
        </w:tc>
        <w:tc>
          <w:tcPr>
            <w:tcW w:w="0" w:type="auto"/>
          </w:tcPr>
          <w:p w:rsidR="00131F29" w:rsidRPr="006B7AAA" w:rsidRDefault="00131F29" w:rsidP="00555ACE">
            <w:pPr>
              <w:spacing w:after="0" w:line="240" w:lineRule="auto"/>
              <w:rPr>
                <w:rFonts w:cs="Arial"/>
              </w:rPr>
            </w:pPr>
            <w:r w:rsidRPr="006B7AAA">
              <w:rPr>
                <w:rFonts w:cs="Arial"/>
              </w:rPr>
              <w:t>25 cases A(1)+B+A(2)</w:t>
            </w:r>
          </w:p>
        </w:tc>
      </w:tr>
      <w:tr w:rsidR="00131F29" w:rsidRPr="006B7AAA" w:rsidTr="00CB72B5">
        <w:trPr>
          <w:jc w:val="center"/>
        </w:trPr>
        <w:tc>
          <w:tcPr>
            <w:tcW w:w="0" w:type="auto"/>
            <w:shd w:val="pct12" w:color="auto" w:fill="auto"/>
          </w:tcPr>
          <w:p w:rsidR="00131F29" w:rsidRPr="006B7AAA" w:rsidRDefault="00131F29" w:rsidP="00555ACE">
            <w:pPr>
              <w:spacing w:after="0" w:line="240" w:lineRule="auto"/>
              <w:rPr>
                <w:rFonts w:cs="Arial"/>
              </w:rPr>
            </w:pPr>
            <w:r w:rsidRPr="006B7AAA">
              <w:rPr>
                <w:rFonts w:cs="Arial"/>
              </w:rPr>
              <w:t>Mo, May 15</w:t>
            </w:r>
          </w:p>
        </w:tc>
        <w:tc>
          <w:tcPr>
            <w:tcW w:w="0" w:type="auto"/>
            <w:shd w:val="pct12" w:color="auto" w:fill="auto"/>
          </w:tcPr>
          <w:p w:rsidR="00131F29" w:rsidRPr="006B7AAA" w:rsidRDefault="00131F29" w:rsidP="00555ACE">
            <w:pPr>
              <w:spacing w:after="0" w:line="240" w:lineRule="auto"/>
              <w:rPr>
                <w:rFonts w:cs="Arial"/>
              </w:rPr>
            </w:pPr>
          </w:p>
        </w:tc>
        <w:tc>
          <w:tcPr>
            <w:tcW w:w="0" w:type="auto"/>
            <w:shd w:val="pct12" w:color="auto" w:fill="auto"/>
          </w:tcPr>
          <w:p w:rsidR="00131F29" w:rsidRPr="006B7AAA" w:rsidRDefault="00131F29" w:rsidP="00555ACE">
            <w:pPr>
              <w:spacing w:after="0" w:line="240" w:lineRule="auto"/>
              <w:rPr>
                <w:rFonts w:cs="Arial"/>
              </w:rPr>
            </w:pPr>
          </w:p>
        </w:tc>
        <w:tc>
          <w:tcPr>
            <w:tcW w:w="0" w:type="auto"/>
            <w:shd w:val="pct12" w:color="auto" w:fill="auto"/>
          </w:tcPr>
          <w:p w:rsidR="00131F29" w:rsidRPr="006B7AAA" w:rsidRDefault="00131F29" w:rsidP="00555ACE">
            <w:pPr>
              <w:spacing w:after="0" w:line="240" w:lineRule="auto"/>
              <w:rPr>
                <w:rFonts w:cs="Arial"/>
              </w:rPr>
            </w:pPr>
            <w:r w:rsidRPr="006B7AAA">
              <w:rPr>
                <w:rFonts w:cs="Arial"/>
              </w:rPr>
              <w:t>25 cases A(1)+B+A(2)</w:t>
            </w:r>
          </w:p>
        </w:tc>
      </w:tr>
    </w:tbl>
    <w:p w:rsidR="00131F29" w:rsidRDefault="00131F29" w:rsidP="00E9326D">
      <w:pPr>
        <w:rPr>
          <w:rFonts w:cs="Arial"/>
          <w:szCs w:val="20"/>
        </w:rPr>
      </w:pPr>
      <w:r w:rsidRPr="006B7AAA">
        <w:rPr>
          <w:rFonts w:cs="Arial"/>
          <w:szCs w:val="20"/>
        </w:rPr>
        <w:t>*A(1) indicates the first shipment received from importer A; A(2) indicates the second delivery made by importer A to the distributor.</w:t>
      </w:r>
    </w:p>
    <w:p w:rsidR="00131F29" w:rsidRDefault="00131F29" w:rsidP="00E9326D">
      <w:pPr>
        <w:rPr>
          <w:rFonts w:cs="Arial"/>
          <w:szCs w:val="20"/>
        </w:rPr>
      </w:pPr>
      <w:r>
        <w:rPr>
          <w:rFonts w:cs="Arial"/>
          <w:szCs w:val="20"/>
        </w:rPr>
        <w:t>**The manager indicated that “first in, first out” inventory control should have been in place. However, because the origins of the cases of candy could not be determined, it couldn’t be guaranteed that all cases originating from the May 5 shipment from importer A were depleted before cases from importer B were used to fill orders.</w:t>
      </w:r>
    </w:p>
    <w:p w:rsidR="00131F29" w:rsidRDefault="00131F29" w:rsidP="00E9326D">
      <w:pPr>
        <w:rPr>
          <w:rFonts w:cs="Arial"/>
          <w:szCs w:val="20"/>
        </w:rPr>
      </w:pPr>
    </w:p>
    <w:p w:rsidR="00131F29" w:rsidRPr="00016F38" w:rsidRDefault="00131F29" w:rsidP="00E9326D">
      <w:pPr>
        <w:rPr>
          <w:rFonts w:cs="Arial"/>
          <w:b/>
          <w:szCs w:val="20"/>
        </w:rPr>
      </w:pPr>
      <w:r w:rsidRPr="00016F38">
        <w:rPr>
          <w:rFonts w:cs="Arial"/>
          <w:b/>
          <w:szCs w:val="20"/>
        </w:rPr>
        <w:t>Notes: About International Health Regulations (IHR)</w:t>
      </w:r>
    </w:p>
    <w:p w:rsidR="00131F29" w:rsidRPr="00016F38" w:rsidRDefault="00131F29" w:rsidP="00E9326D">
      <w:pPr>
        <w:rPr>
          <w:rFonts w:cs="Arial"/>
          <w:b/>
          <w:szCs w:val="20"/>
        </w:rPr>
      </w:pPr>
      <w:r w:rsidRPr="00016F38">
        <w:rPr>
          <w:rFonts w:cs="Arial"/>
          <w:b/>
          <w:szCs w:val="20"/>
        </w:rPr>
        <w:t xml:space="preserve">From </w:t>
      </w:r>
      <w:hyperlink r:id="rId23" w:history="1">
        <w:r w:rsidRPr="00EA2F59">
          <w:rPr>
            <w:rStyle w:val="Hyperlink"/>
            <w:rFonts w:cs="Arial"/>
            <w:b/>
            <w:szCs w:val="20"/>
          </w:rPr>
          <w:t>http://www.who.int/ihr/about/en/</w:t>
        </w:r>
      </w:hyperlink>
      <w:r w:rsidRPr="00016F38">
        <w:rPr>
          <w:rFonts w:cs="Arial"/>
          <w:b/>
          <w:szCs w:val="20"/>
        </w:rPr>
        <w:t xml:space="preserve">: </w:t>
      </w:r>
    </w:p>
    <w:p w:rsidR="00131F29" w:rsidRPr="00016F38" w:rsidRDefault="00131F29" w:rsidP="002F0020">
      <w:pPr>
        <w:rPr>
          <w:b/>
        </w:rPr>
      </w:pPr>
      <w:r w:rsidRPr="00016F38">
        <w:rPr>
          <w:rFonts w:cs="Arial"/>
          <w:b/>
          <w:szCs w:val="20"/>
        </w:rPr>
        <w:t>The International Health Regulations organization is usually informed about any potential intentional contamination event. According to the World Health Organization, “this legally-binding agreement significantly contributes to global public health security by providing a new framework for the coordination of the management of events that may constitute a public health emergency of international concern, and will improve the capacity of all countries to detect, assess, notify and respond to public health threats.”</w:t>
      </w:r>
      <w:r w:rsidRPr="00016F38">
        <w:rPr>
          <w:b/>
        </w:rPr>
        <w:t>(End notes)</w:t>
      </w:r>
    </w:p>
    <w:p w:rsidR="00131F29" w:rsidRPr="002F0020" w:rsidRDefault="00131F29" w:rsidP="002F0020"/>
    <w:p w:rsidR="00131F29" w:rsidRPr="007F21A1" w:rsidRDefault="00131F29" w:rsidP="00982B84">
      <w:pPr>
        <w:pStyle w:val="Heading2"/>
        <w:rPr>
          <w:b/>
        </w:rPr>
      </w:pPr>
      <w:bookmarkStart w:id="18" w:name="_Toc293042824"/>
      <w:r w:rsidRPr="007F21A1">
        <w:rPr>
          <w:b/>
        </w:rPr>
        <w:t>Developments</w:t>
      </w:r>
      <w:bookmarkEnd w:id="18"/>
    </w:p>
    <w:p w:rsidR="00131F29" w:rsidRPr="006D30B8" w:rsidRDefault="00131F29" w:rsidP="00452881">
      <w:pPr>
        <w:pStyle w:val="ListParagraph"/>
        <w:numPr>
          <w:ilvl w:val="0"/>
          <w:numId w:val="20"/>
        </w:numPr>
        <w:spacing w:before="0"/>
        <w:rPr>
          <w:rFonts w:ascii="Arial" w:hAnsi="Arial" w:cs="Arial"/>
        </w:rPr>
      </w:pPr>
      <w:r>
        <w:rPr>
          <w:rFonts w:ascii="Arial" w:hAnsi="Arial" w:cs="Arial"/>
        </w:rPr>
        <w:t>C</w:t>
      </w:r>
      <w:r w:rsidRPr="006D30B8">
        <w:rPr>
          <w:rFonts w:ascii="Arial" w:hAnsi="Arial" w:cs="Arial"/>
        </w:rPr>
        <w:t>ollection</w:t>
      </w:r>
      <w:r>
        <w:rPr>
          <w:rFonts w:ascii="Arial" w:hAnsi="Arial" w:cs="Arial"/>
        </w:rPr>
        <w:t xml:space="preserve"> of candy samples at distributor for lead analysis</w:t>
      </w:r>
    </w:p>
    <w:p w:rsidR="00131F29" w:rsidRPr="006D30B8" w:rsidRDefault="00131F29" w:rsidP="00452881">
      <w:pPr>
        <w:pStyle w:val="ListParagraph"/>
        <w:numPr>
          <w:ilvl w:val="0"/>
          <w:numId w:val="20"/>
        </w:numPr>
        <w:spacing w:before="0"/>
        <w:rPr>
          <w:rFonts w:ascii="Arial" w:hAnsi="Arial" w:cs="Arial"/>
        </w:rPr>
      </w:pPr>
      <w:r w:rsidRPr="006D30B8">
        <w:rPr>
          <w:rFonts w:ascii="Arial" w:hAnsi="Arial" w:cs="Arial"/>
        </w:rPr>
        <w:t>Analysis of samples and identification of violative product</w:t>
      </w:r>
    </w:p>
    <w:p w:rsidR="00131F29" w:rsidRPr="006D30B8" w:rsidRDefault="00131F29" w:rsidP="00452881">
      <w:pPr>
        <w:pStyle w:val="ListParagraph"/>
        <w:numPr>
          <w:ilvl w:val="0"/>
          <w:numId w:val="20"/>
        </w:numPr>
        <w:spacing w:before="0"/>
        <w:rPr>
          <w:rFonts w:ascii="Arial" w:hAnsi="Arial" w:cs="Arial"/>
        </w:rPr>
      </w:pPr>
      <w:r>
        <w:rPr>
          <w:rFonts w:ascii="Arial" w:hAnsi="Arial" w:cs="Arial"/>
        </w:rPr>
        <w:t>D</w:t>
      </w:r>
      <w:r w:rsidRPr="006D30B8">
        <w:rPr>
          <w:rFonts w:ascii="Arial" w:hAnsi="Arial" w:cs="Arial"/>
        </w:rPr>
        <w:t xml:space="preserve">istribution center </w:t>
      </w:r>
      <w:r>
        <w:rPr>
          <w:rFonts w:ascii="Arial" w:hAnsi="Arial" w:cs="Arial"/>
        </w:rPr>
        <w:t>informed of</w:t>
      </w:r>
      <w:r w:rsidRPr="006D30B8">
        <w:rPr>
          <w:rFonts w:ascii="Arial" w:hAnsi="Arial" w:cs="Arial"/>
        </w:rPr>
        <w:t xml:space="preserve"> results</w:t>
      </w:r>
    </w:p>
    <w:p w:rsidR="00131F29" w:rsidRDefault="00131F29" w:rsidP="00452881">
      <w:pPr>
        <w:pStyle w:val="ListParagraph"/>
        <w:numPr>
          <w:ilvl w:val="0"/>
          <w:numId w:val="20"/>
        </w:numPr>
        <w:spacing w:before="0"/>
        <w:rPr>
          <w:rFonts w:ascii="Arial" w:hAnsi="Arial" w:cs="Arial"/>
        </w:rPr>
      </w:pPr>
      <w:r w:rsidRPr="006D30B8">
        <w:rPr>
          <w:rFonts w:ascii="Arial" w:hAnsi="Arial" w:cs="Arial"/>
        </w:rPr>
        <w:t>Voluntary recall of defective product and identification of importer(s)</w:t>
      </w:r>
    </w:p>
    <w:p w:rsidR="00131F29" w:rsidRPr="00AC1670" w:rsidRDefault="00131F29" w:rsidP="00AC1670">
      <w:pPr>
        <w:spacing w:before="0"/>
        <w:rPr>
          <w:rFonts w:cs="Arial"/>
        </w:rPr>
      </w:pPr>
    </w:p>
    <w:p w:rsidR="00131F29" w:rsidRPr="007F21A1" w:rsidRDefault="00131F29" w:rsidP="00AC1670">
      <w:pPr>
        <w:pStyle w:val="Heading2"/>
        <w:rPr>
          <w:b/>
        </w:rPr>
      </w:pPr>
      <w:bookmarkStart w:id="19" w:name="_Toc293042825"/>
      <w:bookmarkStart w:id="20" w:name="_Toc205090585"/>
      <w:bookmarkStart w:id="21" w:name="_Toc216767489"/>
      <w:r w:rsidRPr="007F21A1">
        <w:rPr>
          <w:b/>
        </w:rPr>
        <w:t>Task</w:t>
      </w:r>
      <w:bookmarkEnd w:id="19"/>
    </w:p>
    <w:p w:rsidR="00131F29" w:rsidRPr="0099594D" w:rsidRDefault="00131F29" w:rsidP="00E9326D">
      <w:pPr>
        <w:rPr>
          <w:rFonts w:cs="Arial"/>
        </w:rPr>
      </w:pPr>
      <w:r>
        <w:rPr>
          <w:rFonts w:cs="Arial"/>
        </w:rPr>
        <w:t>Use your allotted time</w:t>
      </w:r>
      <w:r w:rsidRPr="0099594D">
        <w:rPr>
          <w:rFonts w:cs="Arial"/>
        </w:rPr>
        <w:t xml:space="preserve"> to consider the developments and questions assigned to your group fo</w:t>
      </w:r>
      <w:r>
        <w:rPr>
          <w:rFonts w:cs="Arial"/>
        </w:rPr>
        <w:t xml:space="preserve">r Module 1. </w:t>
      </w:r>
    </w:p>
    <w:p w:rsidR="00131F29" w:rsidRDefault="00131F29" w:rsidP="00E9326D">
      <w:pPr>
        <w:pStyle w:val="Bullet1"/>
      </w:pPr>
      <w:r>
        <w:t>Identify a group leader and group recorder/reporter at your table.</w:t>
      </w:r>
    </w:p>
    <w:p w:rsidR="00131F29" w:rsidRPr="0099594D" w:rsidRDefault="00131F29" w:rsidP="00E9326D">
      <w:pPr>
        <w:pStyle w:val="Bullet1"/>
      </w:pPr>
      <w:r w:rsidRPr="0099594D">
        <w:t>Identify any additional requirements, critical issues, decisions and questions you think shou</w:t>
      </w:r>
      <w:r>
        <w:t xml:space="preserve">ld be addressed at this time. </w:t>
      </w:r>
    </w:p>
    <w:p w:rsidR="00131F29" w:rsidRPr="00E9326D" w:rsidRDefault="00131F29" w:rsidP="00E9326D">
      <w:pPr>
        <w:pStyle w:val="Bullet1"/>
      </w:pPr>
      <w:r w:rsidRPr="0099594D">
        <w:t>Unanswered questions should be recorded for discussion with the entire group.</w:t>
      </w:r>
    </w:p>
    <w:p w:rsidR="00131F29" w:rsidRPr="002D1852" w:rsidRDefault="00131F29" w:rsidP="003D1C06">
      <w:pPr>
        <w:rPr>
          <w:rFonts w:cs="Arial"/>
        </w:rPr>
      </w:pPr>
    </w:p>
    <w:p w:rsidR="00131F29" w:rsidRPr="007F21A1" w:rsidRDefault="00131F29" w:rsidP="00E60413">
      <w:pPr>
        <w:pStyle w:val="Heading2"/>
        <w:rPr>
          <w:b/>
        </w:rPr>
      </w:pPr>
      <w:bookmarkStart w:id="22" w:name="_Toc199216382"/>
      <w:bookmarkStart w:id="23" w:name="_Toc201047373"/>
      <w:bookmarkStart w:id="24" w:name="_Toc206476244"/>
      <w:bookmarkStart w:id="25" w:name="_Toc293042826"/>
      <w:r w:rsidRPr="007F21A1">
        <w:rPr>
          <w:b/>
        </w:rPr>
        <w:t>Questions for Participant Groups</w:t>
      </w:r>
      <w:bookmarkEnd w:id="22"/>
      <w:bookmarkEnd w:id="23"/>
      <w:bookmarkEnd w:id="24"/>
      <w:bookmarkEnd w:id="25"/>
    </w:p>
    <w:p w:rsidR="00131F29" w:rsidRDefault="00131F29" w:rsidP="008A5EA6">
      <w:pPr>
        <w:spacing w:line="240" w:lineRule="auto"/>
        <w:rPr>
          <w:rFonts w:cs="Arial"/>
          <w:b/>
        </w:rPr>
      </w:pPr>
      <w:r>
        <w:rPr>
          <w:rFonts w:cs="Arial"/>
          <w:b/>
        </w:rPr>
        <w:t>State, Local, Tribal, Territorial Regulatory Agency</w:t>
      </w:r>
    </w:p>
    <w:p w:rsidR="00131F29" w:rsidRPr="006B7AAA" w:rsidRDefault="00131F29" w:rsidP="008A5EA6">
      <w:pPr>
        <w:pStyle w:val="ListParagraph"/>
        <w:numPr>
          <w:ilvl w:val="0"/>
          <w:numId w:val="18"/>
        </w:numPr>
        <w:spacing w:before="0" w:line="240" w:lineRule="auto"/>
        <w:rPr>
          <w:rFonts w:ascii="Arial" w:hAnsi="Arial" w:cs="Arial"/>
        </w:rPr>
      </w:pPr>
      <w:r w:rsidRPr="006B7AAA">
        <w:rPr>
          <w:rFonts w:ascii="Arial" w:hAnsi="Arial" w:cs="Arial"/>
        </w:rPr>
        <w:t>What authority do you have to coll</w:t>
      </w:r>
      <w:r>
        <w:rPr>
          <w:rFonts w:ascii="Arial" w:hAnsi="Arial" w:cs="Arial"/>
        </w:rPr>
        <w:t>ect samples? How do you establish</w:t>
      </w:r>
      <w:r w:rsidRPr="006B7AAA">
        <w:rPr>
          <w:rFonts w:ascii="Arial" w:hAnsi="Arial" w:cs="Arial"/>
        </w:rPr>
        <w:t xml:space="preserve"> and demonstrate</w:t>
      </w:r>
      <w:r>
        <w:rPr>
          <w:rFonts w:ascii="Arial" w:hAnsi="Arial" w:cs="Arial"/>
        </w:rPr>
        <w:t xml:space="preserve"> the</w:t>
      </w:r>
      <w:r w:rsidRPr="006B7AAA">
        <w:rPr>
          <w:rFonts w:ascii="Arial" w:hAnsi="Arial" w:cs="Arial"/>
        </w:rPr>
        <w:t xml:space="preserve"> chain of custody of the samples from the distribution center to the lab?</w:t>
      </w:r>
    </w:p>
    <w:p w:rsidR="00131F29" w:rsidRPr="006B7AAA" w:rsidRDefault="00131F29" w:rsidP="008A5EA6">
      <w:pPr>
        <w:pStyle w:val="ListParagraph"/>
        <w:numPr>
          <w:ilvl w:val="1"/>
          <w:numId w:val="18"/>
        </w:numPr>
        <w:spacing w:before="0" w:line="240" w:lineRule="auto"/>
        <w:rPr>
          <w:rFonts w:ascii="Arial" w:hAnsi="Arial" w:cs="Arial"/>
        </w:rPr>
      </w:pPr>
      <w:r w:rsidRPr="006B7AAA">
        <w:rPr>
          <w:rFonts w:ascii="Arial" w:hAnsi="Arial" w:cs="Arial"/>
        </w:rPr>
        <w:t>If you do not have the authority to collect samples, as in this scenario, are there other ways you might be alerted to a potential issue with this type or brand of candy that would prompt an investigation? Does your state have a Childhood Lead Poisoning Prevention Program (CLPPP)?</w:t>
      </w:r>
    </w:p>
    <w:p w:rsidR="00131F29" w:rsidRDefault="00131F29" w:rsidP="008A5EA6">
      <w:pPr>
        <w:pStyle w:val="ListParagraph"/>
        <w:numPr>
          <w:ilvl w:val="0"/>
          <w:numId w:val="18"/>
        </w:numPr>
        <w:spacing w:before="0" w:line="240" w:lineRule="auto"/>
        <w:rPr>
          <w:rFonts w:ascii="Arial" w:hAnsi="Arial" w:cs="Arial"/>
        </w:rPr>
      </w:pPr>
      <w:r w:rsidRPr="006B7AAA">
        <w:rPr>
          <w:rFonts w:ascii="Arial" w:hAnsi="Arial" w:cs="Arial"/>
        </w:rPr>
        <w:t>How do you determine how many cases to open to take samples? Do you communicate lot numbers or other case identifiers</w:t>
      </w:r>
      <w:r>
        <w:rPr>
          <w:rFonts w:ascii="Arial" w:hAnsi="Arial" w:cs="Arial"/>
        </w:rPr>
        <w:t xml:space="preserve">, </w:t>
      </w:r>
      <w:r w:rsidRPr="006B7AAA">
        <w:rPr>
          <w:rFonts w:ascii="Arial" w:hAnsi="Arial" w:cs="Arial"/>
        </w:rPr>
        <w:t>case location in a pallet</w:t>
      </w:r>
      <w:r>
        <w:rPr>
          <w:rFonts w:ascii="Arial" w:hAnsi="Arial" w:cs="Arial"/>
        </w:rPr>
        <w:t>,</w:t>
      </w:r>
      <w:r w:rsidRPr="006B7AAA">
        <w:rPr>
          <w:rFonts w:ascii="Arial" w:hAnsi="Arial" w:cs="Arial"/>
        </w:rPr>
        <w:t xml:space="preserve"> etc. to the laboratory? </w:t>
      </w:r>
    </w:p>
    <w:p w:rsidR="00131F29" w:rsidRPr="006B7AAA" w:rsidRDefault="00131F29" w:rsidP="008A5EA6">
      <w:pPr>
        <w:pStyle w:val="ListParagraph"/>
        <w:numPr>
          <w:ilvl w:val="0"/>
          <w:numId w:val="18"/>
        </w:numPr>
        <w:spacing w:before="0" w:line="240" w:lineRule="auto"/>
        <w:rPr>
          <w:rFonts w:ascii="Arial" w:hAnsi="Arial" w:cs="Arial"/>
        </w:rPr>
      </w:pPr>
      <w:r w:rsidRPr="006B7AAA">
        <w:rPr>
          <w:rFonts w:ascii="Arial" w:hAnsi="Arial" w:cs="Arial"/>
        </w:rPr>
        <w:t>What could you do if the distribution center refused to issue a voluntary recall of the candy? Who would need to make these decisions and take these actions</w:t>
      </w:r>
      <w:r>
        <w:rPr>
          <w:rFonts w:ascii="Arial" w:hAnsi="Arial" w:cs="Arial"/>
        </w:rPr>
        <w:t xml:space="preserve">? </w:t>
      </w:r>
      <w:r w:rsidRPr="006B7AAA">
        <w:rPr>
          <w:rFonts w:ascii="Arial" w:hAnsi="Arial" w:cs="Arial"/>
        </w:rPr>
        <w:t>What authorities do you have in your jurisdiction to control violative product in commerce?</w:t>
      </w:r>
    </w:p>
    <w:p w:rsidR="00131F29" w:rsidRPr="006B7AAA" w:rsidRDefault="00131F29" w:rsidP="008A5EA6">
      <w:pPr>
        <w:pStyle w:val="ListParagraph"/>
        <w:numPr>
          <w:ilvl w:val="0"/>
          <w:numId w:val="18"/>
        </w:numPr>
        <w:spacing w:before="0" w:line="240" w:lineRule="auto"/>
        <w:rPr>
          <w:rFonts w:ascii="Arial" w:hAnsi="Arial" w:cs="Arial"/>
        </w:rPr>
      </w:pPr>
      <w:r w:rsidRPr="006B7AAA">
        <w:rPr>
          <w:rFonts w:ascii="Arial" w:hAnsi="Arial" w:cs="Arial"/>
        </w:rPr>
        <w:t xml:space="preserve">How is the scope of a recall determined? Who participates in </w:t>
      </w:r>
      <w:r>
        <w:rPr>
          <w:rFonts w:ascii="Arial" w:hAnsi="Arial" w:cs="Arial"/>
        </w:rPr>
        <w:t>this discussion</w:t>
      </w:r>
      <w:r w:rsidRPr="006B7AAA">
        <w:rPr>
          <w:rFonts w:ascii="Arial" w:hAnsi="Arial" w:cs="Arial"/>
        </w:rPr>
        <w:t>? How is the public health threat weighed against the economic loss to the industry or firm? Was the recall being limited by distribution date reasonable in this case?</w:t>
      </w:r>
    </w:p>
    <w:p w:rsidR="00131F29" w:rsidRPr="006B7AAA" w:rsidRDefault="00131F29" w:rsidP="008A5EA6">
      <w:pPr>
        <w:pStyle w:val="ListParagraph"/>
        <w:numPr>
          <w:ilvl w:val="0"/>
          <w:numId w:val="18"/>
        </w:numPr>
        <w:spacing w:before="0" w:line="240" w:lineRule="auto"/>
        <w:rPr>
          <w:rFonts w:ascii="Arial" w:hAnsi="Arial" w:cs="Arial"/>
        </w:rPr>
      </w:pPr>
      <w:r w:rsidRPr="006B7AAA">
        <w:rPr>
          <w:rFonts w:ascii="Arial" w:hAnsi="Arial" w:cs="Arial"/>
        </w:rPr>
        <w:t xml:space="preserve">If the lead level had been much higher, posing an imminent health threat, would the actions have been different? How? </w:t>
      </w:r>
    </w:p>
    <w:p w:rsidR="00131F29" w:rsidRPr="006B7AAA" w:rsidRDefault="00131F29" w:rsidP="008E2CC0">
      <w:pPr>
        <w:pStyle w:val="ListParagraph"/>
        <w:numPr>
          <w:ilvl w:val="0"/>
          <w:numId w:val="18"/>
        </w:numPr>
        <w:spacing w:before="0" w:line="240" w:lineRule="auto"/>
        <w:rPr>
          <w:rFonts w:ascii="Arial" w:hAnsi="Arial" w:cs="Arial"/>
        </w:rPr>
      </w:pPr>
      <w:r w:rsidRPr="006B7AAA">
        <w:rPr>
          <w:rFonts w:ascii="Arial" w:hAnsi="Arial" w:cs="Arial"/>
        </w:rPr>
        <w:t>If the lead level had been much higher, for example, 0.8 ppm, would you still have assumed that the contamination was accidental? What other signals would you look for if you suspected contamination might be intentional?</w:t>
      </w:r>
    </w:p>
    <w:p w:rsidR="00131F29" w:rsidRPr="006B7AAA" w:rsidRDefault="00131F29" w:rsidP="008A5EA6">
      <w:pPr>
        <w:pStyle w:val="ListParagraph"/>
        <w:numPr>
          <w:ilvl w:val="0"/>
          <w:numId w:val="18"/>
        </w:numPr>
        <w:spacing w:before="0" w:line="240" w:lineRule="auto"/>
        <w:rPr>
          <w:rFonts w:ascii="Arial" w:hAnsi="Arial" w:cs="Arial"/>
        </w:rPr>
      </w:pPr>
      <w:r w:rsidRPr="006B7AAA">
        <w:rPr>
          <w:rFonts w:ascii="Arial" w:hAnsi="Arial" w:cs="Arial"/>
        </w:rPr>
        <w:t xml:space="preserve">In this scenario, the </w:t>
      </w:r>
      <w:r>
        <w:rPr>
          <w:rFonts w:ascii="Arial" w:hAnsi="Arial" w:cs="Arial"/>
        </w:rPr>
        <w:t>S</w:t>
      </w:r>
      <w:r w:rsidRPr="006B7AAA">
        <w:rPr>
          <w:rFonts w:ascii="Arial" w:hAnsi="Arial" w:cs="Arial"/>
        </w:rPr>
        <w:t xml:space="preserve">tate has a limit on the level of lead and candy </w:t>
      </w:r>
      <w:r>
        <w:rPr>
          <w:rFonts w:ascii="Arial" w:hAnsi="Arial" w:cs="Arial"/>
        </w:rPr>
        <w:t>that</w:t>
      </w:r>
      <w:r w:rsidRPr="006B7AAA">
        <w:rPr>
          <w:rFonts w:ascii="Arial" w:hAnsi="Arial" w:cs="Arial"/>
        </w:rPr>
        <w:t xml:space="preserve"> is consistent with FDA guidance. What if an elevated level of lead was found for which no limit had been established</w:t>
      </w:r>
      <w:r>
        <w:rPr>
          <w:rFonts w:ascii="Arial" w:hAnsi="Arial" w:cs="Arial"/>
        </w:rPr>
        <w:t xml:space="preserve"> (e.g., in a different food product)</w:t>
      </w:r>
      <w:r w:rsidRPr="006B7AAA">
        <w:rPr>
          <w:rFonts w:ascii="Arial" w:hAnsi="Arial" w:cs="Arial"/>
        </w:rPr>
        <w:t>?</w:t>
      </w:r>
    </w:p>
    <w:p w:rsidR="00131F29" w:rsidRPr="006B7AAA" w:rsidRDefault="00131F29" w:rsidP="008A5EA6">
      <w:pPr>
        <w:pStyle w:val="ListParagraph"/>
        <w:numPr>
          <w:ilvl w:val="0"/>
          <w:numId w:val="18"/>
        </w:numPr>
        <w:spacing w:before="0" w:line="240" w:lineRule="auto"/>
        <w:rPr>
          <w:rFonts w:ascii="Arial" w:hAnsi="Arial" w:cs="Arial"/>
        </w:rPr>
      </w:pPr>
      <w:r w:rsidRPr="006B7AAA">
        <w:rPr>
          <w:rFonts w:ascii="Arial" w:hAnsi="Arial" w:cs="Arial"/>
        </w:rPr>
        <w:t xml:space="preserve">When collecting records from the distributor, which records are requested? Based on your experience in collecting records, how long would it take to generate a table similar to </w:t>
      </w:r>
      <w:r>
        <w:rPr>
          <w:rFonts w:ascii="Arial" w:hAnsi="Arial" w:cs="Arial"/>
        </w:rPr>
        <w:t>T</w:t>
      </w:r>
      <w:r w:rsidRPr="006B7AAA">
        <w:rPr>
          <w:rFonts w:ascii="Arial" w:hAnsi="Arial" w:cs="Arial"/>
        </w:rPr>
        <w:t xml:space="preserve">able 1 in an “average” investigation? </w:t>
      </w:r>
      <w:r>
        <w:rPr>
          <w:rFonts w:ascii="Arial" w:hAnsi="Arial" w:cs="Arial"/>
        </w:rPr>
        <w:t>What could be done to accelerate this process? If these records were not available, what action would you have taken?</w:t>
      </w:r>
    </w:p>
    <w:p w:rsidR="00131F29" w:rsidRPr="006B7AAA" w:rsidRDefault="00131F29" w:rsidP="008A5EA6">
      <w:pPr>
        <w:pStyle w:val="ListParagraph"/>
        <w:numPr>
          <w:ilvl w:val="0"/>
          <w:numId w:val="18"/>
        </w:numPr>
        <w:spacing w:before="0" w:line="240" w:lineRule="auto"/>
        <w:rPr>
          <w:rFonts w:ascii="Arial" w:hAnsi="Arial" w:cs="Arial"/>
        </w:rPr>
      </w:pPr>
      <w:r w:rsidRPr="006B7AAA">
        <w:rPr>
          <w:rFonts w:ascii="Arial" w:hAnsi="Arial" w:cs="Arial"/>
        </w:rPr>
        <w:t>If some of the distributor’s customers were in other states, how would your actions chan</w:t>
      </w:r>
      <w:r>
        <w:rPr>
          <w:rFonts w:ascii="Arial" w:hAnsi="Arial" w:cs="Arial"/>
        </w:rPr>
        <w:t>ge? Would you contact your counterparts</w:t>
      </w:r>
      <w:r w:rsidRPr="006B7AAA">
        <w:rPr>
          <w:rFonts w:ascii="Arial" w:hAnsi="Arial" w:cs="Arial"/>
        </w:rPr>
        <w:t xml:space="preserve"> in the other states? If so, who, and what information would you provide?</w:t>
      </w:r>
    </w:p>
    <w:p w:rsidR="00131F29" w:rsidRPr="006B7AAA" w:rsidRDefault="00131F29" w:rsidP="008A5EA6">
      <w:pPr>
        <w:pStyle w:val="ListParagraph"/>
        <w:numPr>
          <w:ilvl w:val="0"/>
          <w:numId w:val="18"/>
        </w:numPr>
        <w:spacing w:before="0" w:line="240" w:lineRule="auto"/>
        <w:rPr>
          <w:rFonts w:ascii="Arial" w:hAnsi="Arial" w:cs="Arial"/>
        </w:rPr>
      </w:pPr>
      <w:r>
        <w:rPr>
          <w:rFonts w:ascii="Arial" w:hAnsi="Arial" w:cs="Arial"/>
        </w:rPr>
        <w:t>Do you verify that</w:t>
      </w:r>
      <w:r w:rsidRPr="006B7AAA">
        <w:rPr>
          <w:rFonts w:ascii="Arial" w:hAnsi="Arial" w:cs="Arial"/>
        </w:rPr>
        <w:t xml:space="preserve"> the firm is registered with the FDA? How familiar are </w:t>
      </w:r>
      <w:r>
        <w:rPr>
          <w:rFonts w:ascii="Arial" w:hAnsi="Arial" w:cs="Arial"/>
        </w:rPr>
        <w:t xml:space="preserve">health inspectors, local regulators, </w:t>
      </w:r>
      <w:r w:rsidRPr="006B7AAA">
        <w:rPr>
          <w:rFonts w:ascii="Arial" w:hAnsi="Arial" w:cs="Arial"/>
        </w:rPr>
        <w:t>food manufacturers, distributors and retail</w:t>
      </w:r>
      <w:r>
        <w:rPr>
          <w:rFonts w:ascii="Arial" w:hAnsi="Arial" w:cs="Arial"/>
        </w:rPr>
        <w:t>er</w:t>
      </w:r>
      <w:r w:rsidRPr="006B7AAA">
        <w:rPr>
          <w:rFonts w:ascii="Arial" w:hAnsi="Arial" w:cs="Arial"/>
        </w:rPr>
        <w:t xml:space="preserve">s with the Reportable Food Registry? Do you alert them to the </w:t>
      </w:r>
      <w:r>
        <w:rPr>
          <w:rFonts w:ascii="Arial" w:hAnsi="Arial" w:cs="Arial"/>
        </w:rPr>
        <w:t>Federal</w:t>
      </w:r>
      <w:r w:rsidRPr="006B7AAA">
        <w:rPr>
          <w:rFonts w:ascii="Arial" w:hAnsi="Arial" w:cs="Arial"/>
        </w:rPr>
        <w:t xml:space="preserve"> requirement to use this system when a recall is issued? If the firm requests assistance with this process, what do you recommend to them?</w:t>
      </w:r>
    </w:p>
    <w:p w:rsidR="00131F29" w:rsidRDefault="00131F29" w:rsidP="008A5EA6">
      <w:pPr>
        <w:pStyle w:val="ListParagraph"/>
        <w:numPr>
          <w:ilvl w:val="0"/>
          <w:numId w:val="18"/>
        </w:numPr>
        <w:spacing w:before="0" w:line="240" w:lineRule="auto"/>
        <w:rPr>
          <w:rFonts w:ascii="Arial" w:hAnsi="Arial" w:cs="Arial"/>
        </w:rPr>
      </w:pPr>
      <w:r w:rsidRPr="006B7AAA">
        <w:rPr>
          <w:rFonts w:ascii="Arial" w:hAnsi="Arial" w:cs="Arial"/>
        </w:rPr>
        <w:t>At this point would the FDA be contacted? Who within your chain of command would make that decision and initiate that contact?</w:t>
      </w:r>
    </w:p>
    <w:p w:rsidR="00131F29" w:rsidRDefault="00131F29" w:rsidP="008A5EA6">
      <w:pPr>
        <w:spacing w:before="0" w:line="240" w:lineRule="auto"/>
        <w:ind w:left="360"/>
        <w:rPr>
          <w:rFonts w:cs="Arial"/>
          <w:b/>
        </w:rPr>
      </w:pPr>
    </w:p>
    <w:p w:rsidR="00131F29" w:rsidRDefault="00131F29">
      <w:pPr>
        <w:spacing w:before="0" w:line="240" w:lineRule="auto"/>
        <w:rPr>
          <w:rFonts w:cs="Arial"/>
          <w:b/>
        </w:rPr>
      </w:pPr>
      <w:r w:rsidRPr="00FA4431">
        <w:rPr>
          <w:rFonts w:cs="Arial"/>
          <w:b/>
        </w:rPr>
        <w:t>Laboratorians</w:t>
      </w:r>
    </w:p>
    <w:p w:rsidR="00131F29" w:rsidRPr="00BC5841" w:rsidRDefault="00131F29" w:rsidP="008A5EA6">
      <w:pPr>
        <w:pStyle w:val="ListParagraph"/>
        <w:numPr>
          <w:ilvl w:val="0"/>
          <w:numId w:val="33"/>
        </w:numPr>
        <w:spacing w:before="0" w:line="240" w:lineRule="auto"/>
        <w:rPr>
          <w:rFonts w:ascii="Arial" w:hAnsi="Arial" w:cs="Arial"/>
        </w:rPr>
      </w:pPr>
      <w:r w:rsidRPr="00BC5841">
        <w:rPr>
          <w:rFonts w:ascii="Arial" w:hAnsi="Arial" w:cs="Arial"/>
        </w:rPr>
        <w:t>Are resources available to translate invoices or other documents that are not in English? What if individuals at the distribution center did not speak English?</w:t>
      </w:r>
    </w:p>
    <w:p w:rsidR="00131F29" w:rsidRPr="006B7AAA" w:rsidRDefault="00131F29" w:rsidP="008A5EA6">
      <w:pPr>
        <w:pStyle w:val="ListParagraph"/>
        <w:numPr>
          <w:ilvl w:val="0"/>
          <w:numId w:val="33"/>
        </w:numPr>
        <w:spacing w:before="0" w:line="240" w:lineRule="auto"/>
        <w:rPr>
          <w:rFonts w:ascii="Arial" w:hAnsi="Arial" w:cs="Arial"/>
        </w:rPr>
      </w:pPr>
      <w:r w:rsidRPr="006B7AAA">
        <w:rPr>
          <w:rFonts w:ascii="Arial" w:hAnsi="Arial" w:cs="Arial"/>
        </w:rPr>
        <w:t>In this scenario, how quickly would a sample like this be analyzed? Who determines the prioritization of testing samples, and how do you communicate with those who may receive delayed results?</w:t>
      </w:r>
    </w:p>
    <w:p w:rsidR="00131F29" w:rsidRPr="006B7AAA" w:rsidRDefault="00131F29" w:rsidP="008A5EA6">
      <w:pPr>
        <w:pStyle w:val="ListParagraph"/>
        <w:numPr>
          <w:ilvl w:val="0"/>
          <w:numId w:val="33"/>
        </w:numPr>
        <w:spacing w:before="0" w:line="240" w:lineRule="auto"/>
        <w:rPr>
          <w:rFonts w:ascii="Arial" w:hAnsi="Arial" w:cs="Arial"/>
        </w:rPr>
      </w:pPr>
      <w:r w:rsidRPr="006B7AAA">
        <w:rPr>
          <w:rFonts w:ascii="Arial" w:hAnsi="Arial" w:cs="Arial"/>
        </w:rPr>
        <w:t>How long are samples kept after the initial analysis is done?</w:t>
      </w:r>
    </w:p>
    <w:p w:rsidR="00131F29" w:rsidRDefault="00131F29" w:rsidP="008A5EA6">
      <w:pPr>
        <w:pStyle w:val="ListParagraph"/>
        <w:numPr>
          <w:ilvl w:val="0"/>
          <w:numId w:val="33"/>
        </w:numPr>
        <w:spacing w:line="240" w:lineRule="auto"/>
        <w:rPr>
          <w:rFonts w:ascii="Arial" w:hAnsi="Arial" w:cs="Arial"/>
        </w:rPr>
      </w:pPr>
      <w:r w:rsidRPr="006B7AAA">
        <w:rPr>
          <w:rFonts w:ascii="Arial" w:hAnsi="Arial" w:cs="Arial"/>
        </w:rPr>
        <w:t xml:space="preserve">If the two tests yielded different results, what would be done? How could this difference be explained? </w:t>
      </w:r>
    </w:p>
    <w:p w:rsidR="00131F29" w:rsidRPr="00856F21" w:rsidRDefault="00131F29" w:rsidP="008A5EA6">
      <w:pPr>
        <w:spacing w:line="240" w:lineRule="auto"/>
        <w:rPr>
          <w:rFonts w:cs="Arial"/>
        </w:rPr>
      </w:pPr>
    </w:p>
    <w:p w:rsidR="00131F29" w:rsidRDefault="00131F29" w:rsidP="008A5EA6">
      <w:pPr>
        <w:spacing w:line="240" w:lineRule="auto"/>
        <w:rPr>
          <w:rFonts w:cs="Arial"/>
          <w:b/>
        </w:rPr>
      </w:pPr>
      <w:r>
        <w:rPr>
          <w:rFonts w:cs="Arial"/>
          <w:b/>
        </w:rPr>
        <w:t>Food Industry</w:t>
      </w:r>
    </w:p>
    <w:p w:rsidR="00131F29" w:rsidRPr="006B7AAA" w:rsidRDefault="00131F29" w:rsidP="008A5EA6">
      <w:pPr>
        <w:pStyle w:val="ListParagraph"/>
        <w:numPr>
          <w:ilvl w:val="0"/>
          <w:numId w:val="21"/>
        </w:numPr>
        <w:spacing w:before="0" w:line="240" w:lineRule="auto"/>
        <w:rPr>
          <w:rFonts w:ascii="Arial" w:hAnsi="Arial" w:cs="Arial"/>
        </w:rPr>
      </w:pPr>
      <w:r w:rsidRPr="006B7AAA">
        <w:rPr>
          <w:rFonts w:ascii="Arial" w:hAnsi="Arial" w:cs="Arial"/>
        </w:rPr>
        <w:t>If samples are collected for testing by a government authority, do you “hold” the lots or cases until test results are communicated? Do you expect to hear if the result is “</w:t>
      </w:r>
      <w:r>
        <w:rPr>
          <w:rFonts w:ascii="Arial" w:hAnsi="Arial" w:cs="Arial"/>
        </w:rPr>
        <w:t>OK</w:t>
      </w:r>
      <w:r w:rsidRPr="006B7AAA">
        <w:rPr>
          <w:rFonts w:ascii="Arial" w:hAnsi="Arial" w:cs="Arial"/>
        </w:rPr>
        <w:t>” or only if there is a problem?</w:t>
      </w:r>
    </w:p>
    <w:p w:rsidR="00131F29" w:rsidRPr="006B7AAA" w:rsidRDefault="00131F29" w:rsidP="008A5EA6">
      <w:pPr>
        <w:pStyle w:val="ListParagraph"/>
        <w:numPr>
          <w:ilvl w:val="0"/>
          <w:numId w:val="21"/>
        </w:numPr>
        <w:spacing w:before="0" w:line="240" w:lineRule="auto"/>
        <w:rPr>
          <w:rFonts w:ascii="Arial" w:hAnsi="Arial" w:cs="Arial"/>
        </w:rPr>
      </w:pPr>
      <w:r w:rsidRPr="006B7AAA">
        <w:rPr>
          <w:rFonts w:ascii="Arial" w:hAnsi="Arial" w:cs="Arial"/>
        </w:rPr>
        <w:t xml:space="preserve">Do you require any documentation from suppliers regarding the safety of products (e.g., certificate of analysis, etc.)? Do you conduct testing of products </w:t>
      </w:r>
      <w:r>
        <w:rPr>
          <w:rFonts w:ascii="Arial" w:hAnsi="Arial" w:cs="Arial"/>
        </w:rPr>
        <w:t>you receive</w:t>
      </w:r>
      <w:r w:rsidRPr="006B7AAA">
        <w:rPr>
          <w:rFonts w:ascii="Arial" w:hAnsi="Arial" w:cs="Arial"/>
        </w:rPr>
        <w:t>? If so, how do you determine the frequency and scope of testing?</w:t>
      </w:r>
    </w:p>
    <w:p w:rsidR="00131F29" w:rsidRPr="006B7AAA" w:rsidRDefault="00131F29" w:rsidP="008A5EA6">
      <w:pPr>
        <w:pStyle w:val="ListParagraph"/>
        <w:numPr>
          <w:ilvl w:val="0"/>
          <w:numId w:val="21"/>
        </w:numPr>
        <w:spacing w:before="0" w:line="240" w:lineRule="auto"/>
        <w:rPr>
          <w:rFonts w:ascii="Arial" w:hAnsi="Arial" w:cs="Arial"/>
        </w:rPr>
      </w:pPr>
      <w:r w:rsidRPr="006B7AAA">
        <w:rPr>
          <w:rFonts w:ascii="Arial" w:hAnsi="Arial" w:cs="Arial"/>
        </w:rPr>
        <w:t>If you possessed a contaminated product, how long would it take you to determine the previous source and immediate recipient of the product and develop a table similar to Table 1? What ki</w:t>
      </w:r>
      <w:r>
        <w:rPr>
          <w:rFonts w:ascii="Arial" w:hAnsi="Arial" w:cs="Arial"/>
        </w:rPr>
        <w:t>nds of documents would have the</w:t>
      </w:r>
      <w:r w:rsidRPr="006B7AAA">
        <w:rPr>
          <w:rFonts w:ascii="Arial" w:hAnsi="Arial" w:cs="Arial"/>
        </w:rPr>
        <w:t xml:space="preserve"> information</w:t>
      </w:r>
      <w:r>
        <w:rPr>
          <w:rFonts w:ascii="Arial" w:hAnsi="Arial" w:cs="Arial"/>
        </w:rPr>
        <w:t xml:space="preserve"> to develop such a table</w:t>
      </w:r>
      <w:r w:rsidRPr="006B7AAA">
        <w:rPr>
          <w:rFonts w:ascii="Arial" w:hAnsi="Arial" w:cs="Arial"/>
        </w:rPr>
        <w:t>? Are they only in paper form or are records electronic?</w:t>
      </w:r>
    </w:p>
    <w:p w:rsidR="00131F29" w:rsidRDefault="00131F29" w:rsidP="008A5EA6">
      <w:pPr>
        <w:pStyle w:val="ListParagraph"/>
        <w:numPr>
          <w:ilvl w:val="0"/>
          <w:numId w:val="21"/>
        </w:numPr>
        <w:spacing w:before="0" w:line="240" w:lineRule="auto"/>
        <w:rPr>
          <w:rFonts w:ascii="Arial" w:hAnsi="Arial" w:cs="Arial"/>
        </w:rPr>
      </w:pPr>
      <w:r w:rsidRPr="006B7AAA">
        <w:rPr>
          <w:rFonts w:ascii="Arial" w:hAnsi="Arial" w:cs="Arial"/>
        </w:rPr>
        <w:t>Have you ever had to use the Reportable Food Registry? If so, would y</w:t>
      </w:r>
      <w:r>
        <w:rPr>
          <w:rFonts w:ascii="Arial" w:hAnsi="Arial" w:cs="Arial"/>
        </w:rPr>
        <w:t>ou expect to use it in this instance</w:t>
      </w:r>
      <w:r w:rsidRPr="006B7AAA">
        <w:rPr>
          <w:rFonts w:ascii="Arial" w:hAnsi="Arial" w:cs="Arial"/>
        </w:rPr>
        <w:t>? If not, what is your familiarity level with it, and where would you go to find more information about the requirements?</w:t>
      </w:r>
    </w:p>
    <w:p w:rsidR="00131F29" w:rsidRPr="00856F21" w:rsidRDefault="00131F29" w:rsidP="008A5EA6">
      <w:pPr>
        <w:spacing w:before="0" w:line="240" w:lineRule="auto"/>
        <w:rPr>
          <w:rFonts w:cs="Arial"/>
        </w:rPr>
      </w:pPr>
    </w:p>
    <w:p w:rsidR="00131F29" w:rsidRDefault="00131F29" w:rsidP="008A5EA6">
      <w:pPr>
        <w:spacing w:line="240" w:lineRule="auto"/>
        <w:rPr>
          <w:rFonts w:cs="Arial"/>
          <w:b/>
        </w:rPr>
      </w:pPr>
    </w:p>
    <w:p w:rsidR="00131F29" w:rsidRDefault="00131F29" w:rsidP="008A5EA6">
      <w:pPr>
        <w:spacing w:line="240" w:lineRule="auto"/>
        <w:rPr>
          <w:rFonts w:cs="Arial"/>
          <w:b/>
        </w:rPr>
      </w:pPr>
      <w:r>
        <w:rPr>
          <w:rFonts w:cs="Arial"/>
          <w:b/>
        </w:rPr>
        <w:t>FDA</w:t>
      </w:r>
    </w:p>
    <w:p w:rsidR="00131F29" w:rsidRPr="006B7AAA" w:rsidRDefault="00131F29" w:rsidP="008A5EA6">
      <w:pPr>
        <w:pStyle w:val="ListParagraph"/>
        <w:numPr>
          <w:ilvl w:val="0"/>
          <w:numId w:val="22"/>
        </w:numPr>
        <w:spacing w:before="0" w:line="240" w:lineRule="auto"/>
        <w:rPr>
          <w:rFonts w:ascii="Arial" w:hAnsi="Arial" w:cs="Arial"/>
        </w:rPr>
      </w:pPr>
      <w:r w:rsidRPr="006B7AAA">
        <w:rPr>
          <w:rFonts w:ascii="Arial" w:hAnsi="Arial" w:cs="Arial"/>
        </w:rPr>
        <w:t xml:space="preserve">As presented, this is currently an issue within a single state, but is a product that is imported. At what point would you expect to become involved? </w:t>
      </w:r>
    </w:p>
    <w:p w:rsidR="00131F29" w:rsidRPr="00BC5841" w:rsidRDefault="00131F29" w:rsidP="008A5EA6">
      <w:pPr>
        <w:pStyle w:val="ListParagraph"/>
        <w:numPr>
          <w:ilvl w:val="1"/>
          <w:numId w:val="22"/>
        </w:numPr>
        <w:spacing w:before="0" w:after="0" w:line="240" w:lineRule="auto"/>
        <w:rPr>
          <w:rFonts w:ascii="Arial" w:hAnsi="Arial" w:cs="Arial"/>
        </w:rPr>
      </w:pPr>
      <w:r>
        <w:rPr>
          <w:rFonts w:ascii="Arial" w:hAnsi="Arial" w:cs="Arial"/>
        </w:rPr>
        <w:t xml:space="preserve">How would the scenario change </w:t>
      </w:r>
      <w:r w:rsidRPr="006B7AAA">
        <w:rPr>
          <w:rFonts w:ascii="Arial" w:hAnsi="Arial" w:cs="Arial"/>
        </w:rPr>
        <w:t xml:space="preserve">if the product was made by a </w:t>
      </w:r>
      <w:r>
        <w:rPr>
          <w:rFonts w:ascii="Arial" w:hAnsi="Arial" w:cs="Arial"/>
        </w:rPr>
        <w:t xml:space="preserve">U.S.-headquartered </w:t>
      </w:r>
      <w:r w:rsidRPr="006B7AAA">
        <w:rPr>
          <w:rFonts w:ascii="Arial" w:hAnsi="Arial" w:cs="Arial"/>
        </w:rPr>
        <w:t xml:space="preserve">company </w:t>
      </w:r>
      <w:r>
        <w:rPr>
          <w:rFonts w:ascii="Arial" w:hAnsi="Arial" w:cs="Arial"/>
        </w:rPr>
        <w:t xml:space="preserve">with </w:t>
      </w:r>
      <w:r w:rsidRPr="006B7AAA">
        <w:rPr>
          <w:rFonts w:ascii="Arial" w:hAnsi="Arial" w:cs="Arial"/>
        </w:rPr>
        <w:t xml:space="preserve">manufacturing operations </w:t>
      </w:r>
      <w:r>
        <w:rPr>
          <w:rFonts w:ascii="Arial" w:hAnsi="Arial" w:cs="Arial"/>
        </w:rPr>
        <w:t xml:space="preserve">that were </w:t>
      </w:r>
      <w:r w:rsidRPr="006B7AAA">
        <w:rPr>
          <w:rFonts w:ascii="Arial" w:hAnsi="Arial" w:cs="Arial"/>
        </w:rPr>
        <w:t xml:space="preserve">outside the </w:t>
      </w:r>
      <w:smartTag w:uri="urn:schemas-microsoft-com:office:smarttags" w:element="place">
        <w:smartTag w:uri="urn:schemas-microsoft-com:office:smarttags" w:element="country-region">
          <w:r w:rsidRPr="006B7AAA">
            <w:rPr>
              <w:rFonts w:ascii="Arial" w:hAnsi="Arial" w:cs="Arial"/>
            </w:rPr>
            <w:t>U</w:t>
          </w:r>
          <w:r>
            <w:rPr>
              <w:rFonts w:ascii="Arial" w:hAnsi="Arial" w:cs="Arial"/>
            </w:rPr>
            <w:t>.</w:t>
          </w:r>
          <w:r w:rsidRPr="006B7AAA">
            <w:rPr>
              <w:rFonts w:ascii="Arial" w:hAnsi="Arial" w:cs="Arial"/>
            </w:rPr>
            <w:t>S</w:t>
          </w:r>
          <w:r>
            <w:rPr>
              <w:rFonts w:ascii="Arial" w:hAnsi="Arial" w:cs="Arial"/>
            </w:rPr>
            <w:t>.</w:t>
          </w:r>
        </w:smartTag>
      </w:smartTag>
      <w:r w:rsidRPr="006B7AAA">
        <w:rPr>
          <w:rFonts w:ascii="Arial" w:hAnsi="Arial" w:cs="Arial"/>
        </w:rPr>
        <w:t>?</w:t>
      </w:r>
    </w:p>
    <w:p w:rsidR="00131F29" w:rsidRPr="002D1852" w:rsidRDefault="00131F29" w:rsidP="008A5EA6">
      <w:pPr>
        <w:numPr>
          <w:ilvl w:val="0"/>
          <w:numId w:val="22"/>
        </w:numPr>
        <w:spacing w:before="0" w:after="0" w:line="240" w:lineRule="auto"/>
        <w:rPr>
          <w:rFonts w:cs="Arial"/>
        </w:rPr>
      </w:pPr>
      <w:r w:rsidRPr="006B7AAA">
        <w:rPr>
          <w:rFonts w:cs="Arial"/>
        </w:rPr>
        <w:t>Are entries into the Reportable Food Registry monitored? Who is responsible for following up with immediate providers and recipients to ensure that the proper action is taken and that the action is documented?</w:t>
      </w:r>
    </w:p>
    <w:p w:rsidR="00131F29" w:rsidRDefault="00131F29" w:rsidP="00515269">
      <w:pPr>
        <w:spacing w:before="0" w:after="0" w:line="276" w:lineRule="auto"/>
        <w:rPr>
          <w:rFonts w:cs="Arial"/>
        </w:rPr>
        <w:sectPr w:rsidR="00131F29" w:rsidSect="00EA2F59">
          <w:headerReference w:type="even" r:id="rId24"/>
          <w:headerReference w:type="first" r:id="rId25"/>
          <w:type w:val="continuous"/>
          <w:pgSz w:w="12240" w:h="15840"/>
          <w:pgMar w:top="1728" w:right="1440" w:bottom="1440" w:left="1440" w:header="720" w:footer="403" w:gutter="0"/>
          <w:cols w:space="720"/>
          <w:docGrid w:linePitch="360"/>
        </w:sectPr>
      </w:pPr>
    </w:p>
    <w:p w:rsidR="00131F29" w:rsidRPr="002D1852" w:rsidRDefault="00131F29" w:rsidP="002870C4">
      <w:pPr>
        <w:pStyle w:val="Heading1"/>
        <w:spacing w:after="0"/>
      </w:pPr>
      <w:bookmarkStart w:id="26" w:name="_Toc293042827"/>
      <w:r w:rsidRPr="002870C4">
        <w:t>MODULE 2</w:t>
      </w:r>
      <w:r>
        <w:t xml:space="preserve"> –</w:t>
      </w:r>
      <w:r w:rsidRPr="002870C4">
        <w:t xml:space="preserve"> Traceback Investigation</w:t>
      </w:r>
      <w:bookmarkEnd w:id="26"/>
    </w:p>
    <w:p w:rsidR="00131F29" w:rsidRDefault="00131F29" w:rsidP="002870C4">
      <w:pPr>
        <w:rPr>
          <w:rFonts w:cs="Arial"/>
          <w:b/>
        </w:rPr>
      </w:pPr>
    </w:p>
    <w:p w:rsidR="00131F29" w:rsidRDefault="00131F29" w:rsidP="002870C4">
      <w:pPr>
        <w:rPr>
          <w:rFonts w:cs="Arial"/>
          <w:b/>
        </w:rPr>
      </w:pPr>
      <w:r w:rsidRPr="00AC1670">
        <w:rPr>
          <w:rFonts w:cs="Arial"/>
          <w:b/>
        </w:rPr>
        <w:t>May 27</w:t>
      </w:r>
    </w:p>
    <w:p w:rsidR="00131F29" w:rsidRPr="006B7AAA" w:rsidRDefault="00131F29" w:rsidP="002870C4">
      <w:pPr>
        <w:rPr>
          <w:rFonts w:cs="Arial"/>
        </w:rPr>
      </w:pPr>
      <w:r w:rsidRPr="006B7AAA">
        <w:rPr>
          <w:rFonts w:cs="Arial"/>
        </w:rPr>
        <w:t xml:space="preserve">On May 27, a </w:t>
      </w:r>
      <w:r>
        <w:rPr>
          <w:rFonts w:cs="Arial"/>
        </w:rPr>
        <w:t>S</w:t>
      </w:r>
      <w:r w:rsidRPr="006B7AAA">
        <w:rPr>
          <w:rFonts w:cs="Arial"/>
        </w:rPr>
        <w:t xml:space="preserve">tate </w:t>
      </w:r>
      <w:r>
        <w:rPr>
          <w:rFonts w:cs="Arial"/>
        </w:rPr>
        <w:t xml:space="preserve">inspector </w:t>
      </w:r>
      <w:r w:rsidRPr="006B7AAA">
        <w:rPr>
          <w:rFonts w:cs="Arial"/>
        </w:rPr>
        <w:t>visited impor</w:t>
      </w:r>
      <w:r>
        <w:rPr>
          <w:rFonts w:cs="Arial"/>
        </w:rPr>
        <w:t>ter A, who indicated</w:t>
      </w:r>
      <w:r w:rsidRPr="006B7AAA">
        <w:rPr>
          <w:rFonts w:cs="Arial"/>
        </w:rPr>
        <w:t xml:space="preserve"> that only one firm from the country of Ablagon provided him with the candy. The importer provided invoices and customs documents </w:t>
      </w:r>
      <w:r>
        <w:rPr>
          <w:rFonts w:cs="Arial"/>
        </w:rPr>
        <w:t>that</w:t>
      </w:r>
      <w:r w:rsidRPr="006B7AAA">
        <w:rPr>
          <w:rFonts w:cs="Arial"/>
        </w:rPr>
        <w:t xml:space="preserve"> showed that 55 cases of candy were imported weekly. </w:t>
      </w:r>
    </w:p>
    <w:p w:rsidR="00131F29" w:rsidRDefault="00131F29" w:rsidP="002870C4">
      <w:pPr>
        <w:rPr>
          <w:rFonts w:cs="Arial"/>
        </w:rPr>
      </w:pPr>
    </w:p>
    <w:p w:rsidR="00131F29" w:rsidRPr="006B7AAA" w:rsidRDefault="00131F29" w:rsidP="002870C4">
      <w:pPr>
        <w:rPr>
          <w:rFonts w:cs="Arial"/>
        </w:rPr>
      </w:pPr>
      <w:r w:rsidRPr="006B7AAA">
        <w:rPr>
          <w:rFonts w:cs="Arial"/>
        </w:rPr>
        <w:t xml:space="preserve">Later that day, the same </w:t>
      </w:r>
      <w:r>
        <w:rPr>
          <w:rFonts w:cs="Arial"/>
        </w:rPr>
        <w:t>inspector</w:t>
      </w:r>
      <w:r w:rsidRPr="006B7AAA">
        <w:rPr>
          <w:rFonts w:cs="Arial"/>
        </w:rPr>
        <w:t xml:space="preserve"> also visited importer B, who stated that only one firm (the same one that provided importer A) sold this particular candy. Importer B’s invoice and customs records showed that 100 cases were imported every other week. </w:t>
      </w:r>
    </w:p>
    <w:p w:rsidR="00131F29" w:rsidRDefault="00131F29" w:rsidP="002870C4">
      <w:pPr>
        <w:rPr>
          <w:rFonts w:cs="Arial"/>
        </w:rPr>
      </w:pPr>
    </w:p>
    <w:p w:rsidR="00131F29" w:rsidRDefault="00131F29" w:rsidP="002870C4">
      <w:pPr>
        <w:rPr>
          <w:rFonts w:cs="Arial"/>
        </w:rPr>
      </w:pPr>
      <w:r>
        <w:rPr>
          <w:rFonts w:cs="Arial"/>
        </w:rPr>
        <w:t>Both importers voluntarily recalled all</w:t>
      </w:r>
      <w:r w:rsidRPr="006B7AAA">
        <w:rPr>
          <w:rFonts w:cs="Arial"/>
        </w:rPr>
        <w:t xml:space="preserve"> of Yenny’s Chili Dulces that they had handled within the past six months and used the Reportable Food Registry to associate these recalls with the one initiated by the distributor. </w:t>
      </w:r>
    </w:p>
    <w:p w:rsidR="00131F29" w:rsidRPr="006B7AAA" w:rsidRDefault="00131F29" w:rsidP="002870C4">
      <w:pPr>
        <w:rPr>
          <w:rFonts w:cs="Arial"/>
        </w:rPr>
      </w:pPr>
    </w:p>
    <w:p w:rsidR="00131F29" w:rsidRDefault="00131F29" w:rsidP="002870C4">
      <w:pPr>
        <w:rPr>
          <w:rFonts w:cs="Arial"/>
          <w:b/>
        </w:rPr>
      </w:pPr>
      <w:r w:rsidRPr="00AC1670">
        <w:rPr>
          <w:rFonts w:cs="Arial"/>
          <w:b/>
        </w:rPr>
        <w:t>May 28</w:t>
      </w:r>
    </w:p>
    <w:p w:rsidR="00131F29" w:rsidRPr="006B7AAA" w:rsidRDefault="00131F29" w:rsidP="002870C4">
      <w:pPr>
        <w:rPr>
          <w:rFonts w:cs="Arial"/>
        </w:rPr>
      </w:pPr>
      <w:r>
        <w:rPr>
          <w:rFonts w:cs="Arial"/>
        </w:rPr>
        <w:t>Next, t</w:t>
      </w:r>
      <w:r w:rsidRPr="006B7AAA">
        <w:rPr>
          <w:rFonts w:cs="Arial"/>
        </w:rPr>
        <w:t xml:space="preserve">he </w:t>
      </w:r>
      <w:r>
        <w:rPr>
          <w:rFonts w:cs="Arial"/>
        </w:rPr>
        <w:t>State</w:t>
      </w:r>
      <w:r w:rsidRPr="006B7AAA">
        <w:rPr>
          <w:rFonts w:cs="Arial"/>
        </w:rPr>
        <w:t xml:space="preserve"> contacted the district office of the FDA so that future shipments of this brand of candy would be detained for evaluation, preventing future contaminated candy from entering commerce in the </w:t>
      </w:r>
      <w:smartTag w:uri="urn:schemas-microsoft-com:office:smarttags" w:element="place">
        <w:smartTag w:uri="urn:schemas-microsoft-com:office:smarttags" w:element="country-region">
          <w:r w:rsidRPr="006B7AAA">
            <w:rPr>
              <w:rFonts w:cs="Arial"/>
            </w:rPr>
            <w:t>United States</w:t>
          </w:r>
        </w:smartTag>
      </w:smartTag>
      <w:r w:rsidRPr="006B7AAA">
        <w:rPr>
          <w:rFonts w:cs="Arial"/>
        </w:rPr>
        <w:t xml:space="preserve">. The FDA sent </w:t>
      </w:r>
      <w:r>
        <w:rPr>
          <w:rFonts w:cs="Arial"/>
        </w:rPr>
        <w:t>its</w:t>
      </w:r>
      <w:r w:rsidRPr="006B7AAA">
        <w:rPr>
          <w:rFonts w:cs="Arial"/>
        </w:rPr>
        <w:t xml:space="preserve"> own team of investigators to obtain samples of the candy and performed </w:t>
      </w:r>
      <w:r>
        <w:rPr>
          <w:rFonts w:cs="Arial"/>
        </w:rPr>
        <w:t>its</w:t>
      </w:r>
      <w:r w:rsidRPr="006B7AAA">
        <w:rPr>
          <w:rFonts w:cs="Arial"/>
        </w:rPr>
        <w:t xml:space="preserve"> own analyses, which confirmed elevated levels of lead. </w:t>
      </w:r>
    </w:p>
    <w:p w:rsidR="00131F29" w:rsidRDefault="00131F29" w:rsidP="002870C4">
      <w:pPr>
        <w:rPr>
          <w:rFonts w:cs="Arial"/>
        </w:rPr>
      </w:pPr>
    </w:p>
    <w:p w:rsidR="00131F29" w:rsidRDefault="00131F29" w:rsidP="002870C4">
      <w:pPr>
        <w:rPr>
          <w:rFonts w:cs="Arial"/>
        </w:rPr>
      </w:pPr>
      <w:r>
        <w:rPr>
          <w:rFonts w:cs="Arial"/>
        </w:rPr>
        <w:t>T</w:t>
      </w:r>
      <w:r w:rsidRPr="006B7AAA">
        <w:rPr>
          <w:rFonts w:cs="Arial"/>
        </w:rPr>
        <w:t xml:space="preserve">he </w:t>
      </w:r>
      <w:r>
        <w:rPr>
          <w:rFonts w:cs="Arial"/>
        </w:rPr>
        <w:t>FDA/S</w:t>
      </w:r>
      <w:r w:rsidRPr="006B7AAA">
        <w:rPr>
          <w:rFonts w:cs="Arial"/>
        </w:rPr>
        <w:t xml:space="preserve">tate </w:t>
      </w:r>
      <w:r>
        <w:rPr>
          <w:rFonts w:cs="Arial"/>
        </w:rPr>
        <w:t xml:space="preserve">agency </w:t>
      </w:r>
      <w:r w:rsidRPr="006B7AAA">
        <w:rPr>
          <w:rFonts w:cs="Arial"/>
        </w:rPr>
        <w:t xml:space="preserve">issued a letter to the manufacturer in Ablagon, advising that the candy was considered adulterated within that state because of the level of lead contamination and </w:t>
      </w:r>
      <w:r>
        <w:rPr>
          <w:rFonts w:cs="Arial"/>
        </w:rPr>
        <w:t xml:space="preserve">it </w:t>
      </w:r>
      <w:r w:rsidRPr="006B7AAA">
        <w:rPr>
          <w:rFonts w:cs="Arial"/>
        </w:rPr>
        <w:t>could no longer be sold within the state. The manufacturer was advised that if they wanted to sell the product in the state, the candy would have to be reformulated or conditions would otherwise have to be improved to control lead levels, and</w:t>
      </w:r>
      <w:r>
        <w:rPr>
          <w:rFonts w:cs="Arial"/>
        </w:rPr>
        <w:t xml:space="preserve"> that the firm would need to pay</w:t>
      </w:r>
      <w:r w:rsidRPr="006B7AAA">
        <w:rPr>
          <w:rFonts w:cs="Arial"/>
        </w:rPr>
        <w:t xml:space="preserve"> the </w:t>
      </w:r>
      <w:r>
        <w:rPr>
          <w:rFonts w:cs="Arial"/>
        </w:rPr>
        <w:t>S</w:t>
      </w:r>
      <w:r w:rsidRPr="006B7AAA">
        <w:rPr>
          <w:rFonts w:cs="Arial"/>
        </w:rPr>
        <w:t>tate to test future lots of the product to ensure that lead was within legal limits. The letter also reque</w:t>
      </w:r>
      <w:r>
        <w:rPr>
          <w:rFonts w:cs="Arial"/>
        </w:rPr>
        <w:t>sted that the firm reimburse the State for the</w:t>
      </w:r>
      <w:r w:rsidRPr="006B7AAA">
        <w:rPr>
          <w:rFonts w:cs="Arial"/>
        </w:rPr>
        <w:t xml:space="preserve"> cost of the initial tests that showed that the candy contained excessive levels of lead. The </w:t>
      </w:r>
      <w:r>
        <w:rPr>
          <w:rFonts w:cs="Arial"/>
        </w:rPr>
        <w:t>S</w:t>
      </w:r>
      <w:r w:rsidRPr="006B7AAA">
        <w:rPr>
          <w:rFonts w:cs="Arial"/>
        </w:rPr>
        <w:t xml:space="preserve">tate </w:t>
      </w:r>
      <w:r>
        <w:rPr>
          <w:rFonts w:cs="Arial"/>
        </w:rPr>
        <w:t xml:space="preserve">subsequently started to </w:t>
      </w:r>
      <w:r w:rsidRPr="006B7AAA">
        <w:rPr>
          <w:rFonts w:cs="Arial"/>
        </w:rPr>
        <w:t>look for similar products from the manufacturer and increased their sampling and analysis of other confection products from Ablagon.</w:t>
      </w:r>
    </w:p>
    <w:p w:rsidR="00131F29" w:rsidRDefault="00131F29" w:rsidP="002870C4">
      <w:pPr>
        <w:rPr>
          <w:rFonts w:cs="Arial"/>
        </w:rPr>
      </w:pPr>
    </w:p>
    <w:p w:rsidR="00131F29" w:rsidRPr="006B7AAA" w:rsidRDefault="00131F29" w:rsidP="002870C4">
      <w:pPr>
        <w:rPr>
          <w:rFonts w:cs="Arial"/>
        </w:rPr>
      </w:pPr>
      <w:r w:rsidRPr="006B7AAA">
        <w:rPr>
          <w:rFonts w:cs="Arial"/>
        </w:rPr>
        <w:t>FDA issued an import bulletin to detain product from this firm at the border</w:t>
      </w:r>
      <w:r>
        <w:rPr>
          <w:rFonts w:cs="Arial"/>
        </w:rPr>
        <w:t xml:space="preserve">. </w:t>
      </w:r>
      <w:r w:rsidRPr="006B7AAA">
        <w:rPr>
          <w:rFonts w:cs="Arial"/>
        </w:rPr>
        <w:t>By contacting the prior notice center (FDA/CBP), FDA was able to see what information was provid</w:t>
      </w:r>
      <w:r>
        <w:rPr>
          <w:rFonts w:cs="Arial"/>
        </w:rPr>
        <w:t>ed before this product arrived in</w:t>
      </w:r>
      <w:r w:rsidRPr="006B7AAA">
        <w:rPr>
          <w:rFonts w:cs="Arial"/>
        </w:rPr>
        <w:t xml:space="preserve"> the </w:t>
      </w:r>
      <w:smartTag w:uri="urn:schemas-microsoft-com:office:smarttags" w:element="place">
        <w:smartTag w:uri="urn:schemas-microsoft-com:office:smarttags" w:element="country-region">
          <w:r w:rsidRPr="006B7AAA">
            <w:rPr>
              <w:rFonts w:cs="Arial"/>
            </w:rPr>
            <w:t>U</w:t>
          </w:r>
          <w:r>
            <w:rPr>
              <w:rFonts w:cs="Arial"/>
            </w:rPr>
            <w:t xml:space="preserve">nited </w:t>
          </w:r>
          <w:r w:rsidRPr="006B7AAA">
            <w:rPr>
              <w:rFonts w:cs="Arial"/>
            </w:rPr>
            <w:t>S</w:t>
          </w:r>
          <w:r>
            <w:rPr>
              <w:rFonts w:cs="Arial"/>
            </w:rPr>
            <w:t>tates</w:t>
          </w:r>
        </w:smartTag>
      </w:smartTag>
      <w:r w:rsidRPr="006B7AAA">
        <w:rPr>
          <w:rFonts w:cs="Arial"/>
        </w:rPr>
        <w:t xml:space="preserve"> and confirmed that the two importers of record matched the paperwork on file</w:t>
      </w:r>
      <w:r>
        <w:rPr>
          <w:rFonts w:cs="Arial"/>
        </w:rPr>
        <w:t xml:space="preserve">. </w:t>
      </w:r>
      <w:r w:rsidRPr="006B7AAA">
        <w:rPr>
          <w:rFonts w:cs="Arial"/>
        </w:rPr>
        <w:t xml:space="preserve">FDA began inspecting additional import records to see how much of this type of candy from this country was entering the </w:t>
      </w:r>
      <w:smartTag w:uri="urn:schemas-microsoft-com:office:smarttags" w:element="place">
        <w:smartTag w:uri="urn:schemas-microsoft-com:office:smarttags" w:element="country-region">
          <w:r w:rsidRPr="006B7AAA">
            <w:rPr>
              <w:rFonts w:cs="Arial"/>
            </w:rPr>
            <w:t>United States</w:t>
          </w:r>
        </w:smartTag>
      </w:smartTag>
      <w:r w:rsidRPr="006B7AAA">
        <w:rPr>
          <w:rFonts w:cs="Arial"/>
        </w:rPr>
        <w:t>.</w:t>
      </w:r>
    </w:p>
    <w:p w:rsidR="00131F29" w:rsidRDefault="00131F29" w:rsidP="002870C4">
      <w:pPr>
        <w:pStyle w:val="listparenthesis"/>
        <w:numPr>
          <w:ilvl w:val="0"/>
          <w:numId w:val="0"/>
        </w:numPr>
      </w:pPr>
    </w:p>
    <w:p w:rsidR="00131F29" w:rsidRDefault="00131F29" w:rsidP="002870C4">
      <w:pPr>
        <w:pStyle w:val="listparenthesis"/>
        <w:numPr>
          <w:ilvl w:val="0"/>
          <w:numId w:val="0"/>
        </w:numPr>
      </w:pPr>
      <w:r w:rsidRPr="006B7AAA">
        <w:t>FDA contacted the</w:t>
      </w:r>
      <w:r>
        <w:t xml:space="preserve"> comparable authorities</w:t>
      </w:r>
      <w:r w:rsidRPr="006B7AAA">
        <w:t xml:space="preserve"> in Ablagon to inform them of the issue</w:t>
      </w:r>
      <w:r>
        <w:t xml:space="preserve">. </w:t>
      </w:r>
      <w:r w:rsidRPr="006B7AAA">
        <w:t xml:space="preserve">FDA also began to sample </w:t>
      </w:r>
      <w:r>
        <w:t>similar types of candy</w:t>
      </w:r>
      <w:r w:rsidRPr="006B7AAA">
        <w:t xml:space="preserve"> imported from Ablagon, including candy </w:t>
      </w:r>
      <w:r>
        <w:t>from multiple manufacturers.</w:t>
      </w:r>
    </w:p>
    <w:p w:rsidR="00131F29" w:rsidRDefault="00131F29" w:rsidP="002870C4">
      <w:pPr>
        <w:pStyle w:val="listparenthesis"/>
        <w:numPr>
          <w:ilvl w:val="0"/>
          <w:numId w:val="0"/>
        </w:numPr>
      </w:pPr>
    </w:p>
    <w:p w:rsidR="00131F29" w:rsidRPr="007F21A1" w:rsidRDefault="00131F29" w:rsidP="002870C4">
      <w:pPr>
        <w:pStyle w:val="Heading2"/>
        <w:rPr>
          <w:b/>
        </w:rPr>
      </w:pPr>
      <w:bookmarkStart w:id="27" w:name="_Toc293042828"/>
      <w:r w:rsidRPr="007F21A1">
        <w:rPr>
          <w:b/>
        </w:rPr>
        <w:t>Developments</w:t>
      </w:r>
      <w:bookmarkEnd w:id="27"/>
    </w:p>
    <w:p w:rsidR="00131F29" w:rsidRPr="00C91ED4" w:rsidRDefault="00131F29" w:rsidP="00452881">
      <w:pPr>
        <w:pStyle w:val="ListParagraph"/>
        <w:numPr>
          <w:ilvl w:val="0"/>
          <w:numId w:val="20"/>
        </w:numPr>
        <w:spacing w:before="0"/>
        <w:rPr>
          <w:rFonts w:ascii="Arial" w:hAnsi="Arial" w:cs="Arial"/>
        </w:rPr>
      </w:pPr>
      <w:r w:rsidRPr="00C91ED4">
        <w:rPr>
          <w:rFonts w:ascii="Arial" w:hAnsi="Arial" w:cs="Arial"/>
        </w:rPr>
        <w:t>State investigation of importers</w:t>
      </w:r>
      <w:r>
        <w:rPr>
          <w:rFonts w:ascii="Arial" w:hAnsi="Arial" w:cs="Arial"/>
        </w:rPr>
        <w:t>, brokers</w:t>
      </w:r>
      <w:r w:rsidRPr="00C91ED4">
        <w:rPr>
          <w:rFonts w:ascii="Arial" w:hAnsi="Arial" w:cs="Arial"/>
        </w:rPr>
        <w:t xml:space="preserve"> and review of customs documents</w:t>
      </w:r>
      <w:r>
        <w:rPr>
          <w:rFonts w:ascii="Arial" w:hAnsi="Arial" w:cs="Arial"/>
        </w:rPr>
        <w:t xml:space="preserve"> implicates one overseas manufacturer.</w:t>
      </w:r>
    </w:p>
    <w:p w:rsidR="00131F29" w:rsidRDefault="00131F29" w:rsidP="00452881">
      <w:pPr>
        <w:pStyle w:val="ListParagraph"/>
        <w:numPr>
          <w:ilvl w:val="0"/>
          <w:numId w:val="20"/>
        </w:numPr>
        <w:spacing w:before="0"/>
        <w:rPr>
          <w:rFonts w:ascii="Arial" w:hAnsi="Arial" w:cs="Arial"/>
        </w:rPr>
      </w:pPr>
      <w:r w:rsidRPr="004633E3">
        <w:rPr>
          <w:rFonts w:ascii="Arial" w:hAnsi="Arial" w:cs="Arial"/>
        </w:rPr>
        <w:t>State issues letter to the</w:t>
      </w:r>
      <w:r>
        <w:rPr>
          <w:rFonts w:ascii="Arial" w:hAnsi="Arial" w:cs="Arial"/>
        </w:rPr>
        <w:t xml:space="preserve"> </w:t>
      </w:r>
      <w:r w:rsidRPr="004633E3">
        <w:rPr>
          <w:rFonts w:ascii="Arial" w:hAnsi="Arial" w:cs="Arial"/>
        </w:rPr>
        <w:t>overseas manufacturer about contaminated product(s)</w:t>
      </w:r>
      <w:r>
        <w:rPr>
          <w:rFonts w:ascii="Arial" w:hAnsi="Arial" w:cs="Arial"/>
        </w:rPr>
        <w:t>.</w:t>
      </w:r>
      <w:r w:rsidRPr="004633E3">
        <w:rPr>
          <w:rFonts w:ascii="Arial" w:hAnsi="Arial" w:cs="Arial"/>
        </w:rPr>
        <w:t xml:space="preserve"> </w:t>
      </w:r>
    </w:p>
    <w:p w:rsidR="00131F29" w:rsidRPr="004633E3" w:rsidRDefault="00131F29" w:rsidP="00452881">
      <w:pPr>
        <w:pStyle w:val="ListParagraph"/>
        <w:numPr>
          <w:ilvl w:val="0"/>
          <w:numId w:val="20"/>
        </w:numPr>
        <w:spacing w:before="0"/>
        <w:rPr>
          <w:rFonts w:ascii="Arial" w:hAnsi="Arial" w:cs="Arial"/>
        </w:rPr>
      </w:pPr>
      <w:r w:rsidRPr="004633E3">
        <w:rPr>
          <w:rFonts w:ascii="Arial" w:hAnsi="Arial" w:cs="Arial"/>
        </w:rPr>
        <w:t>FDA district office contacted and FDA sends investigator to obtain samples for analysis</w:t>
      </w:r>
      <w:r>
        <w:rPr>
          <w:rFonts w:ascii="Arial" w:hAnsi="Arial" w:cs="Arial"/>
        </w:rPr>
        <w:t>.</w:t>
      </w:r>
    </w:p>
    <w:p w:rsidR="00131F29" w:rsidRPr="00C91ED4" w:rsidRDefault="00131F29" w:rsidP="00452881">
      <w:pPr>
        <w:pStyle w:val="ListParagraph"/>
        <w:numPr>
          <w:ilvl w:val="0"/>
          <w:numId w:val="20"/>
        </w:numPr>
        <w:spacing w:before="0"/>
        <w:rPr>
          <w:rFonts w:ascii="Arial" w:hAnsi="Arial" w:cs="Arial"/>
        </w:rPr>
      </w:pPr>
      <w:r w:rsidRPr="00C91ED4">
        <w:rPr>
          <w:rFonts w:ascii="Arial" w:hAnsi="Arial" w:cs="Arial"/>
        </w:rPr>
        <w:t>FDA issues import bulletin to detain products at border</w:t>
      </w:r>
      <w:r>
        <w:rPr>
          <w:rFonts w:ascii="Arial" w:hAnsi="Arial" w:cs="Arial"/>
        </w:rPr>
        <w:t>.</w:t>
      </w:r>
    </w:p>
    <w:p w:rsidR="00131F29" w:rsidRDefault="00131F29" w:rsidP="00452881">
      <w:pPr>
        <w:pStyle w:val="ListParagraph"/>
        <w:numPr>
          <w:ilvl w:val="0"/>
          <w:numId w:val="20"/>
        </w:numPr>
        <w:spacing w:before="0"/>
        <w:rPr>
          <w:rFonts w:ascii="Arial" w:hAnsi="Arial" w:cs="Arial"/>
        </w:rPr>
      </w:pPr>
      <w:r w:rsidRPr="00C91ED4">
        <w:rPr>
          <w:rFonts w:ascii="Arial" w:hAnsi="Arial" w:cs="Arial"/>
        </w:rPr>
        <w:t>FDA contacts manufacturer to address issues and samples similar manufacturers</w:t>
      </w:r>
      <w:r>
        <w:rPr>
          <w:rFonts w:ascii="Arial" w:hAnsi="Arial" w:cs="Arial"/>
        </w:rPr>
        <w:t>.</w:t>
      </w:r>
    </w:p>
    <w:p w:rsidR="00131F29" w:rsidRPr="00AC1670" w:rsidRDefault="00131F29" w:rsidP="00AC1670">
      <w:pPr>
        <w:spacing w:before="0"/>
        <w:rPr>
          <w:rFonts w:cs="Arial"/>
        </w:rPr>
      </w:pPr>
    </w:p>
    <w:p w:rsidR="00131F29" w:rsidRPr="007F21A1" w:rsidRDefault="00131F29" w:rsidP="002870C4">
      <w:pPr>
        <w:pStyle w:val="Heading2"/>
        <w:rPr>
          <w:b/>
        </w:rPr>
      </w:pPr>
      <w:bookmarkStart w:id="28" w:name="_Toc293042829"/>
      <w:r w:rsidRPr="007F21A1">
        <w:rPr>
          <w:b/>
        </w:rPr>
        <w:t>Task</w:t>
      </w:r>
      <w:bookmarkEnd w:id="28"/>
    </w:p>
    <w:p w:rsidR="00131F29" w:rsidRPr="0099594D" w:rsidRDefault="00131F29" w:rsidP="002870C4">
      <w:pPr>
        <w:rPr>
          <w:rFonts w:cs="Arial"/>
        </w:rPr>
      </w:pPr>
      <w:r>
        <w:rPr>
          <w:rFonts w:cs="Arial"/>
        </w:rPr>
        <w:t>Use your allotted time</w:t>
      </w:r>
      <w:r w:rsidRPr="0099594D">
        <w:rPr>
          <w:rFonts w:cs="Arial"/>
        </w:rPr>
        <w:t xml:space="preserve"> to consider the developments and questions assigne</w:t>
      </w:r>
      <w:r>
        <w:rPr>
          <w:rFonts w:cs="Arial"/>
        </w:rPr>
        <w:t xml:space="preserve">d to your group for Module 1. </w:t>
      </w:r>
    </w:p>
    <w:p w:rsidR="00131F29" w:rsidRDefault="00131F29" w:rsidP="002870C4">
      <w:pPr>
        <w:pStyle w:val="Bullet1"/>
      </w:pPr>
      <w:r>
        <w:t>Identify a group leader and group recorder/reporter at your table.</w:t>
      </w:r>
    </w:p>
    <w:p w:rsidR="00131F29" w:rsidRPr="0099594D" w:rsidRDefault="00131F29" w:rsidP="002870C4">
      <w:pPr>
        <w:pStyle w:val="Bullet1"/>
      </w:pPr>
      <w:r w:rsidRPr="0099594D">
        <w:t>Identify any additional requirements, critical issues, decisions and questions you think shou</w:t>
      </w:r>
      <w:r>
        <w:t xml:space="preserve">ld be addressed at this time. </w:t>
      </w:r>
    </w:p>
    <w:p w:rsidR="00131F29" w:rsidRPr="0099594D" w:rsidRDefault="00131F29" w:rsidP="002870C4">
      <w:pPr>
        <w:pStyle w:val="Bullet1"/>
      </w:pPr>
      <w:r w:rsidRPr="0099594D">
        <w:t>Unanswered questions should be recorded for discussion with the entire group.</w:t>
      </w:r>
    </w:p>
    <w:p w:rsidR="00131F29" w:rsidRPr="002D1852" w:rsidRDefault="00131F29" w:rsidP="002870C4">
      <w:pPr>
        <w:rPr>
          <w:rFonts w:cs="Arial"/>
        </w:rPr>
      </w:pPr>
    </w:p>
    <w:p w:rsidR="00131F29" w:rsidRPr="007F21A1" w:rsidRDefault="00131F29" w:rsidP="002870C4">
      <w:pPr>
        <w:pStyle w:val="Heading2"/>
        <w:rPr>
          <w:b/>
        </w:rPr>
      </w:pPr>
      <w:bookmarkStart w:id="29" w:name="_Toc293042830"/>
      <w:r w:rsidRPr="007F21A1">
        <w:rPr>
          <w:b/>
        </w:rPr>
        <w:t>Questions for Participant Groups</w:t>
      </w:r>
      <w:bookmarkEnd w:id="29"/>
    </w:p>
    <w:p w:rsidR="00131F29" w:rsidRDefault="00131F29" w:rsidP="008A5EA6">
      <w:pPr>
        <w:spacing w:line="240" w:lineRule="auto"/>
        <w:rPr>
          <w:rFonts w:cs="Arial"/>
          <w:b/>
        </w:rPr>
      </w:pPr>
      <w:r>
        <w:rPr>
          <w:rFonts w:cs="Arial"/>
          <w:b/>
        </w:rPr>
        <w:t>State, Local, Tribal, Territorial Regulatory Agency</w:t>
      </w:r>
    </w:p>
    <w:p w:rsidR="00131F29" w:rsidRPr="002D1852" w:rsidRDefault="00131F29" w:rsidP="008A5EA6">
      <w:pPr>
        <w:spacing w:line="240" w:lineRule="auto"/>
        <w:rPr>
          <w:rFonts w:cs="Arial"/>
          <w:b/>
        </w:rPr>
      </w:pPr>
    </w:p>
    <w:p w:rsidR="00131F29" w:rsidRPr="00BC5841" w:rsidRDefault="00131F29" w:rsidP="008A5EA6">
      <w:pPr>
        <w:pStyle w:val="ListParagraph"/>
        <w:numPr>
          <w:ilvl w:val="0"/>
          <w:numId w:val="23"/>
        </w:numPr>
        <w:spacing w:before="0" w:line="240" w:lineRule="auto"/>
        <w:rPr>
          <w:rFonts w:ascii="Arial" w:hAnsi="Arial" w:cs="Arial"/>
        </w:rPr>
      </w:pPr>
      <w:r w:rsidRPr="00BC5841">
        <w:rPr>
          <w:rFonts w:ascii="Arial" w:hAnsi="Arial" w:cs="Arial"/>
        </w:rPr>
        <w:t>At what point would the FDA be contacted, and who within your chain of command would initiate that contact?</w:t>
      </w:r>
    </w:p>
    <w:p w:rsidR="00131F29" w:rsidRPr="00BC5841" w:rsidRDefault="00131F29" w:rsidP="008A5EA6">
      <w:pPr>
        <w:pStyle w:val="ListParagraph"/>
        <w:numPr>
          <w:ilvl w:val="0"/>
          <w:numId w:val="23"/>
        </w:numPr>
        <w:spacing w:before="0" w:line="240" w:lineRule="auto"/>
        <w:rPr>
          <w:rFonts w:ascii="Arial" w:hAnsi="Arial" w:cs="Arial"/>
        </w:rPr>
      </w:pPr>
      <w:r w:rsidRPr="00BC5841">
        <w:rPr>
          <w:rFonts w:ascii="Arial" w:hAnsi="Arial" w:cs="Arial"/>
        </w:rPr>
        <w:t>If the lead level had been much higher, posing an imminent health threat, would the actions have been different?</w:t>
      </w:r>
    </w:p>
    <w:p w:rsidR="00131F29" w:rsidRPr="00BC5841" w:rsidRDefault="00131F29" w:rsidP="008A5EA6">
      <w:pPr>
        <w:pStyle w:val="ListParagraph"/>
        <w:numPr>
          <w:ilvl w:val="0"/>
          <w:numId w:val="23"/>
        </w:numPr>
        <w:spacing w:before="0" w:line="240" w:lineRule="auto"/>
        <w:rPr>
          <w:rFonts w:ascii="Arial" w:hAnsi="Arial" w:cs="Arial"/>
        </w:rPr>
      </w:pPr>
      <w:r w:rsidRPr="00BC5841">
        <w:rPr>
          <w:rFonts w:ascii="Arial" w:hAnsi="Arial" w:cs="Arial"/>
        </w:rPr>
        <w:t xml:space="preserve">Would you assist the importers in determining the scope of the recall? For a product without a lot number, how do you determine the breadth of product that should be recalled? </w:t>
      </w:r>
    </w:p>
    <w:p w:rsidR="00131F29" w:rsidRPr="00BC5841" w:rsidRDefault="00131F29" w:rsidP="008A5EA6">
      <w:pPr>
        <w:pStyle w:val="ListParagraph"/>
        <w:numPr>
          <w:ilvl w:val="0"/>
          <w:numId w:val="23"/>
        </w:numPr>
        <w:spacing w:before="0" w:line="240" w:lineRule="auto"/>
        <w:rPr>
          <w:rFonts w:ascii="Arial" w:hAnsi="Arial" w:cs="Arial"/>
        </w:rPr>
      </w:pPr>
      <w:r w:rsidRPr="00BC5841">
        <w:rPr>
          <w:rFonts w:ascii="Arial" w:hAnsi="Arial" w:cs="Arial"/>
        </w:rPr>
        <w:t xml:space="preserve">Who generates the letter to the manufacturer? Is it a form letter? Is it in English only? How do you ensure that the letter is received? Does FDA receive a copy of this letter, and is communication with the manufacturer coordinated between FDA and the </w:t>
      </w:r>
      <w:r>
        <w:rPr>
          <w:rFonts w:ascii="Arial" w:hAnsi="Arial" w:cs="Arial"/>
        </w:rPr>
        <w:t>S</w:t>
      </w:r>
      <w:r w:rsidRPr="00BC5841">
        <w:rPr>
          <w:rFonts w:ascii="Arial" w:hAnsi="Arial" w:cs="Arial"/>
        </w:rPr>
        <w:t>tate? Is a letter generated to the importer of record as well?</w:t>
      </w:r>
    </w:p>
    <w:p w:rsidR="00131F29" w:rsidRPr="00BC5841" w:rsidRDefault="00131F29" w:rsidP="008A5EA6">
      <w:pPr>
        <w:pStyle w:val="ListParagraph"/>
        <w:numPr>
          <w:ilvl w:val="0"/>
          <w:numId w:val="23"/>
        </w:numPr>
        <w:spacing w:before="0" w:line="240" w:lineRule="auto"/>
        <w:rPr>
          <w:rFonts w:ascii="Arial" w:hAnsi="Arial" w:cs="Arial"/>
        </w:rPr>
      </w:pPr>
      <w:r w:rsidRPr="00BC5841">
        <w:rPr>
          <w:rFonts w:ascii="Arial" w:hAnsi="Arial" w:cs="Arial"/>
        </w:rPr>
        <w:t>What other actions might you take</w:t>
      </w:r>
      <w:r>
        <w:rPr>
          <w:rFonts w:ascii="Arial" w:hAnsi="Arial" w:cs="Arial"/>
        </w:rPr>
        <w:t xml:space="preserve">? </w:t>
      </w:r>
      <w:r w:rsidRPr="00BC5841">
        <w:rPr>
          <w:rFonts w:ascii="Arial" w:hAnsi="Arial" w:cs="Arial"/>
        </w:rPr>
        <w:t>Would you sample other products</w:t>
      </w:r>
      <w:r>
        <w:rPr>
          <w:rFonts w:ascii="Arial" w:hAnsi="Arial" w:cs="Arial"/>
        </w:rPr>
        <w:t xml:space="preserve">? </w:t>
      </w:r>
      <w:r w:rsidRPr="00BC5841">
        <w:rPr>
          <w:rFonts w:ascii="Arial" w:hAnsi="Arial" w:cs="Arial"/>
        </w:rPr>
        <w:t>If so, what products might you sample?</w:t>
      </w:r>
      <w:r>
        <w:rPr>
          <w:rFonts w:ascii="Arial" w:hAnsi="Arial" w:cs="Arial"/>
        </w:rPr>
        <w:t xml:space="preserve"> How is the reimbursement of testing costs handled? </w:t>
      </w:r>
    </w:p>
    <w:p w:rsidR="00131F29" w:rsidRDefault="00131F29" w:rsidP="008A5EA6">
      <w:pPr>
        <w:pStyle w:val="ListParagraph"/>
        <w:numPr>
          <w:ilvl w:val="0"/>
          <w:numId w:val="23"/>
        </w:numPr>
        <w:spacing w:line="240" w:lineRule="auto"/>
        <w:rPr>
          <w:rFonts w:ascii="Arial" w:hAnsi="Arial" w:cs="Arial"/>
        </w:rPr>
      </w:pPr>
      <w:r w:rsidRPr="00BC5841">
        <w:rPr>
          <w:rFonts w:ascii="Arial" w:hAnsi="Arial" w:cs="Arial"/>
        </w:rPr>
        <w:t xml:space="preserve">How would your actions have differed if the product was made by an American company whose manufacturing operations were outside the </w:t>
      </w:r>
      <w:smartTag w:uri="urn:schemas-microsoft-com:office:smarttags" w:element="place">
        <w:smartTag w:uri="urn:schemas-microsoft-com:office:smarttags" w:element="country-region">
          <w:r>
            <w:rPr>
              <w:rFonts w:ascii="Arial" w:hAnsi="Arial" w:cs="Arial"/>
            </w:rPr>
            <w:t>United States</w:t>
          </w:r>
        </w:smartTag>
      </w:smartTag>
      <w:r w:rsidRPr="00BC5841">
        <w:rPr>
          <w:rFonts w:ascii="Arial" w:hAnsi="Arial" w:cs="Arial"/>
        </w:rPr>
        <w:t>?</w:t>
      </w:r>
    </w:p>
    <w:p w:rsidR="00131F29" w:rsidRPr="008A5EA6" w:rsidRDefault="00131F29" w:rsidP="008A5EA6">
      <w:pPr>
        <w:pStyle w:val="ListParagraph"/>
        <w:numPr>
          <w:ilvl w:val="0"/>
          <w:numId w:val="23"/>
        </w:numPr>
        <w:spacing w:line="240" w:lineRule="auto"/>
        <w:rPr>
          <w:rFonts w:ascii="Arial" w:hAnsi="Arial" w:cs="Arial"/>
        </w:rPr>
      </w:pPr>
      <w:r>
        <w:rPr>
          <w:rFonts w:ascii="Arial" w:hAnsi="Arial" w:cs="Arial"/>
        </w:rPr>
        <w:t xml:space="preserve">How would you follow up on a voluntary recall at point of purchase and with the consumer? </w:t>
      </w:r>
      <w:r w:rsidRPr="003706C9">
        <w:rPr>
          <w:rFonts w:ascii="Arial" w:hAnsi="Arial" w:cs="Arial"/>
        </w:rPr>
        <w:t>Who is responsible for notifying the consumer</w:t>
      </w:r>
      <w:r>
        <w:rPr>
          <w:rFonts w:ascii="Arial" w:hAnsi="Arial" w:cs="Arial"/>
        </w:rPr>
        <w:t xml:space="preserve">? </w:t>
      </w:r>
      <w:r w:rsidRPr="003706C9">
        <w:rPr>
          <w:rFonts w:ascii="Arial" w:hAnsi="Arial" w:cs="Arial"/>
        </w:rPr>
        <w:t>How do you reach the consumer in a culturally and linguistically acceptable manner?</w:t>
      </w:r>
    </w:p>
    <w:p w:rsidR="00131F29" w:rsidRDefault="00131F29" w:rsidP="008A5EA6">
      <w:pPr>
        <w:spacing w:line="240" w:lineRule="auto"/>
        <w:rPr>
          <w:rFonts w:cs="Arial"/>
          <w:b/>
        </w:rPr>
      </w:pPr>
    </w:p>
    <w:p w:rsidR="00131F29" w:rsidRDefault="00131F29" w:rsidP="008A5EA6">
      <w:pPr>
        <w:spacing w:line="240" w:lineRule="auto"/>
        <w:rPr>
          <w:rFonts w:cs="Arial"/>
          <w:b/>
        </w:rPr>
      </w:pPr>
      <w:r w:rsidRPr="002870C4">
        <w:rPr>
          <w:rFonts w:cs="Arial"/>
          <w:b/>
        </w:rPr>
        <w:t>Laboratorian</w:t>
      </w:r>
    </w:p>
    <w:p w:rsidR="00131F29" w:rsidRPr="006B7AAA" w:rsidRDefault="00131F29" w:rsidP="008A5EA6">
      <w:pPr>
        <w:pStyle w:val="ListParagraph"/>
        <w:numPr>
          <w:ilvl w:val="0"/>
          <w:numId w:val="24"/>
        </w:numPr>
        <w:spacing w:before="0" w:line="240" w:lineRule="auto"/>
        <w:rPr>
          <w:rFonts w:ascii="Arial" w:hAnsi="Arial" w:cs="Arial"/>
        </w:rPr>
      </w:pPr>
      <w:r w:rsidRPr="006B7AAA">
        <w:rPr>
          <w:rFonts w:ascii="Arial" w:hAnsi="Arial" w:cs="Arial"/>
        </w:rPr>
        <w:t>If, due to this incident, the number of samples submitted for analysis increases, who determines the prioritization of testing? What policies are in place if the demand for testing exceeds the throughput</w:t>
      </w:r>
      <w:r>
        <w:rPr>
          <w:rFonts w:ascii="Arial" w:hAnsi="Arial" w:cs="Arial"/>
        </w:rPr>
        <w:t xml:space="preserve"> (number of tests that can be conducted at any given time)</w:t>
      </w:r>
      <w:r w:rsidRPr="006B7AAA">
        <w:rPr>
          <w:rFonts w:ascii="Arial" w:hAnsi="Arial" w:cs="Arial"/>
        </w:rPr>
        <w:t xml:space="preserve"> capabilities of the lab? </w:t>
      </w:r>
      <w:r>
        <w:rPr>
          <w:rFonts w:ascii="Arial" w:hAnsi="Arial" w:cs="Arial"/>
        </w:rPr>
        <w:t>What arrangements are in place with other laboratories?</w:t>
      </w:r>
    </w:p>
    <w:p w:rsidR="00131F29" w:rsidRPr="006B7AAA" w:rsidRDefault="00131F29" w:rsidP="008A5EA6">
      <w:pPr>
        <w:pStyle w:val="ListParagraph"/>
        <w:numPr>
          <w:ilvl w:val="0"/>
          <w:numId w:val="24"/>
        </w:numPr>
        <w:spacing w:before="0" w:line="240" w:lineRule="auto"/>
        <w:rPr>
          <w:rFonts w:ascii="Arial" w:hAnsi="Arial" w:cs="Arial"/>
        </w:rPr>
      </w:pPr>
      <w:r w:rsidRPr="006B7AAA">
        <w:rPr>
          <w:rFonts w:ascii="Arial" w:hAnsi="Arial" w:cs="Arial"/>
        </w:rPr>
        <w:t>If the candy manufacturer wants to show that newly produced product contains acceptable levels of lead, how many samples do you test? How many different lots of candy must be tested?</w:t>
      </w:r>
    </w:p>
    <w:p w:rsidR="00131F29" w:rsidRPr="006B7AAA" w:rsidRDefault="00131F29" w:rsidP="008A5EA6">
      <w:pPr>
        <w:pStyle w:val="ListParagraph"/>
        <w:numPr>
          <w:ilvl w:val="0"/>
          <w:numId w:val="24"/>
        </w:numPr>
        <w:spacing w:before="0" w:line="240" w:lineRule="auto"/>
        <w:rPr>
          <w:rFonts w:ascii="Arial" w:hAnsi="Arial" w:cs="Arial"/>
        </w:rPr>
      </w:pPr>
      <w:r w:rsidRPr="006B7AAA">
        <w:rPr>
          <w:rFonts w:ascii="Arial" w:hAnsi="Arial" w:cs="Arial"/>
        </w:rPr>
        <w:t>If the manufacturer submits results of independent laboratory testing to show that the product is acceptable, are you asked to evaluate these results? What criteria do you use to ensure that the independent laboratory is qualified to perform the test and that the results are accurate?</w:t>
      </w:r>
    </w:p>
    <w:p w:rsidR="00131F29" w:rsidRDefault="00131F29" w:rsidP="008A5EA6">
      <w:pPr>
        <w:pStyle w:val="ListParagraph"/>
        <w:numPr>
          <w:ilvl w:val="0"/>
          <w:numId w:val="24"/>
        </w:numPr>
        <w:spacing w:before="0" w:line="240" w:lineRule="auto"/>
        <w:rPr>
          <w:rFonts w:ascii="Arial" w:hAnsi="Arial" w:cs="Arial"/>
        </w:rPr>
      </w:pPr>
      <w:r w:rsidRPr="006B7AAA">
        <w:rPr>
          <w:rFonts w:ascii="Arial" w:hAnsi="Arial" w:cs="Arial"/>
        </w:rPr>
        <w:t>Does</w:t>
      </w:r>
      <w:r>
        <w:rPr>
          <w:rFonts w:ascii="Arial" w:hAnsi="Arial" w:cs="Arial"/>
        </w:rPr>
        <w:t xml:space="preserve"> the</w:t>
      </w:r>
      <w:r w:rsidRPr="006B7AAA">
        <w:rPr>
          <w:rFonts w:ascii="Arial" w:hAnsi="Arial" w:cs="Arial"/>
        </w:rPr>
        <w:t xml:space="preserve"> FDA contact you for information regarding initial test results? </w:t>
      </w:r>
      <w:r>
        <w:rPr>
          <w:rFonts w:ascii="Arial" w:hAnsi="Arial" w:cs="Arial"/>
        </w:rPr>
        <w:t xml:space="preserve">Does the FDA ever ask you to test samples that they previously </w:t>
      </w:r>
      <w:r w:rsidRPr="006B7AAA">
        <w:rPr>
          <w:rFonts w:ascii="Arial" w:hAnsi="Arial" w:cs="Arial"/>
        </w:rPr>
        <w:t>obtained?</w:t>
      </w:r>
    </w:p>
    <w:p w:rsidR="00131F29" w:rsidRPr="00AC1670" w:rsidRDefault="00131F29" w:rsidP="008A5EA6">
      <w:pPr>
        <w:spacing w:before="0" w:line="240" w:lineRule="auto"/>
        <w:rPr>
          <w:rFonts w:cs="Arial"/>
        </w:rPr>
      </w:pPr>
    </w:p>
    <w:p w:rsidR="00131F29" w:rsidRDefault="00131F29" w:rsidP="008A5EA6">
      <w:pPr>
        <w:spacing w:line="240" w:lineRule="auto"/>
        <w:rPr>
          <w:rFonts w:cs="Arial"/>
          <w:b/>
        </w:rPr>
      </w:pPr>
      <w:r>
        <w:rPr>
          <w:rFonts w:cs="Arial"/>
          <w:b/>
        </w:rPr>
        <w:t>FDA</w:t>
      </w:r>
    </w:p>
    <w:p w:rsidR="00131F29" w:rsidRPr="006B7AAA" w:rsidRDefault="00131F29" w:rsidP="008A5EA6">
      <w:pPr>
        <w:pStyle w:val="ListParagraph"/>
        <w:numPr>
          <w:ilvl w:val="0"/>
          <w:numId w:val="25"/>
        </w:numPr>
        <w:spacing w:before="0" w:line="240" w:lineRule="auto"/>
        <w:rPr>
          <w:rFonts w:ascii="Arial" w:hAnsi="Arial" w:cs="Arial"/>
        </w:rPr>
      </w:pPr>
      <w:r w:rsidRPr="006B7AAA">
        <w:rPr>
          <w:rFonts w:ascii="Arial" w:hAnsi="Arial" w:cs="Arial"/>
        </w:rPr>
        <w:t xml:space="preserve">When contacted by the </w:t>
      </w:r>
      <w:r>
        <w:rPr>
          <w:rFonts w:ascii="Arial" w:hAnsi="Arial" w:cs="Arial"/>
        </w:rPr>
        <w:t>S</w:t>
      </w:r>
      <w:r w:rsidRPr="006B7AAA">
        <w:rPr>
          <w:rFonts w:ascii="Arial" w:hAnsi="Arial" w:cs="Arial"/>
        </w:rPr>
        <w:t xml:space="preserve">tate with laboratory results showing high lead levels, do you wait to perform an independent analysis before taking action? Are there circumstances under which you would accept the </w:t>
      </w:r>
      <w:r>
        <w:rPr>
          <w:rFonts w:ascii="Arial" w:hAnsi="Arial" w:cs="Arial"/>
        </w:rPr>
        <w:t>S</w:t>
      </w:r>
      <w:r w:rsidRPr="006B7AAA">
        <w:rPr>
          <w:rFonts w:ascii="Arial" w:hAnsi="Arial" w:cs="Arial"/>
        </w:rPr>
        <w:t>tate lab results and proceed with regulatory action? Why or why not?</w:t>
      </w:r>
    </w:p>
    <w:p w:rsidR="00131F29" w:rsidRPr="008A5EA6" w:rsidRDefault="00131F29" w:rsidP="008A5EA6">
      <w:pPr>
        <w:pStyle w:val="ListParagraph"/>
        <w:numPr>
          <w:ilvl w:val="0"/>
          <w:numId w:val="25"/>
        </w:numPr>
        <w:spacing w:before="0" w:line="240" w:lineRule="auto"/>
        <w:rPr>
          <w:rFonts w:ascii="Arial" w:hAnsi="Arial" w:cs="Arial"/>
        </w:rPr>
      </w:pPr>
      <w:r w:rsidRPr="006B7AAA">
        <w:rPr>
          <w:rFonts w:ascii="Arial" w:hAnsi="Arial" w:cs="Arial"/>
        </w:rPr>
        <w:t xml:space="preserve">Upon learning of elevated lead levels, who would be responsible for monitoring imports for this candy? What systems are in place to ensure that future shipments of candy are not accepted into the </w:t>
      </w:r>
      <w:smartTag w:uri="urn:schemas-microsoft-com:office:smarttags" w:element="place">
        <w:smartTag w:uri="urn:schemas-microsoft-com:office:smarttags" w:element="country-region">
          <w:r>
            <w:rPr>
              <w:rFonts w:ascii="Arial" w:hAnsi="Arial" w:cs="Arial"/>
            </w:rPr>
            <w:t>United States</w:t>
          </w:r>
        </w:smartTag>
      </w:smartTag>
      <w:r>
        <w:rPr>
          <w:rFonts w:ascii="Arial" w:hAnsi="Arial" w:cs="Arial"/>
        </w:rPr>
        <w:t xml:space="preserve"> </w:t>
      </w:r>
      <w:r w:rsidRPr="006B7AAA">
        <w:rPr>
          <w:rFonts w:ascii="Arial" w:hAnsi="Arial" w:cs="Arial"/>
        </w:rPr>
        <w:t xml:space="preserve">without examination? Are any </w:t>
      </w:r>
      <w:r w:rsidRPr="008A5EA6">
        <w:rPr>
          <w:rFonts w:ascii="Arial" w:hAnsi="Arial" w:cs="Arial"/>
        </w:rPr>
        <w:t>other agencies such as Customs and Border Protection engaged?</w:t>
      </w:r>
    </w:p>
    <w:p w:rsidR="00131F29" w:rsidRPr="006B7AAA" w:rsidRDefault="00131F29" w:rsidP="008A5EA6">
      <w:pPr>
        <w:pStyle w:val="ListParagraph"/>
        <w:numPr>
          <w:ilvl w:val="0"/>
          <w:numId w:val="25"/>
        </w:numPr>
        <w:spacing w:before="0" w:line="240" w:lineRule="auto"/>
        <w:rPr>
          <w:rFonts w:ascii="Arial" w:hAnsi="Arial" w:cs="Arial"/>
        </w:rPr>
      </w:pPr>
      <w:r w:rsidRPr="006B7AAA">
        <w:rPr>
          <w:rFonts w:ascii="Arial" w:hAnsi="Arial" w:cs="Arial"/>
        </w:rPr>
        <w:t xml:space="preserve">If </w:t>
      </w:r>
      <w:r>
        <w:rPr>
          <w:rFonts w:ascii="Arial" w:hAnsi="Arial" w:cs="Arial"/>
        </w:rPr>
        <w:t xml:space="preserve">the </w:t>
      </w:r>
      <w:r w:rsidRPr="006B7AAA">
        <w:rPr>
          <w:rFonts w:ascii="Arial" w:hAnsi="Arial" w:cs="Arial"/>
        </w:rPr>
        <w:t>FDA had an office in the country of origin of the candy, would this office be alerted to the issue? What actions would they be expected to take?</w:t>
      </w:r>
    </w:p>
    <w:p w:rsidR="00131F29" w:rsidRPr="006B7AAA" w:rsidRDefault="00131F29" w:rsidP="008A5EA6">
      <w:pPr>
        <w:pStyle w:val="ListParagraph"/>
        <w:numPr>
          <w:ilvl w:val="0"/>
          <w:numId w:val="25"/>
        </w:numPr>
        <w:spacing w:before="0" w:after="0" w:line="240" w:lineRule="auto"/>
        <w:rPr>
          <w:rFonts w:ascii="Arial" w:hAnsi="Arial" w:cs="Arial"/>
        </w:rPr>
      </w:pPr>
      <w:r w:rsidRPr="006B7AAA">
        <w:rPr>
          <w:rFonts w:ascii="Arial" w:hAnsi="Arial" w:cs="Arial"/>
        </w:rPr>
        <w:t>What determines if an import alert versus an import bulletin should be issued?</w:t>
      </w:r>
    </w:p>
    <w:p w:rsidR="00131F29" w:rsidRDefault="00131F29" w:rsidP="008A5EA6">
      <w:pPr>
        <w:numPr>
          <w:ilvl w:val="0"/>
          <w:numId w:val="25"/>
        </w:numPr>
        <w:spacing w:before="0" w:after="0" w:line="240" w:lineRule="auto"/>
        <w:rPr>
          <w:rFonts w:cs="Arial"/>
        </w:rPr>
      </w:pPr>
      <w:r w:rsidRPr="006B7AAA">
        <w:rPr>
          <w:rFonts w:cs="Arial"/>
        </w:rPr>
        <w:t xml:space="preserve">In this scenario, the </w:t>
      </w:r>
      <w:r>
        <w:rPr>
          <w:rFonts w:cs="Arial"/>
        </w:rPr>
        <w:t>S</w:t>
      </w:r>
      <w:r w:rsidRPr="006B7AAA">
        <w:rPr>
          <w:rFonts w:cs="Arial"/>
        </w:rPr>
        <w:t xml:space="preserve">tate issued a letter to the manufacturer in Ablagon. Is this a </w:t>
      </w:r>
      <w:r>
        <w:rPr>
          <w:rFonts w:cs="Arial"/>
        </w:rPr>
        <w:t>S</w:t>
      </w:r>
      <w:r w:rsidRPr="006B7AAA">
        <w:rPr>
          <w:rFonts w:cs="Arial"/>
        </w:rPr>
        <w:t xml:space="preserve">tate or </w:t>
      </w:r>
      <w:r>
        <w:rPr>
          <w:rFonts w:cs="Arial"/>
        </w:rPr>
        <w:t>Federal</w:t>
      </w:r>
      <w:r w:rsidRPr="006B7AAA">
        <w:rPr>
          <w:rFonts w:cs="Arial"/>
        </w:rPr>
        <w:t xml:space="preserve"> responsibility? Would </w:t>
      </w:r>
      <w:r>
        <w:rPr>
          <w:rFonts w:cs="Arial"/>
        </w:rPr>
        <w:t xml:space="preserve">the </w:t>
      </w:r>
      <w:r w:rsidRPr="006B7AAA">
        <w:rPr>
          <w:rFonts w:cs="Arial"/>
        </w:rPr>
        <w:t xml:space="preserve">FDA also issue a letter? How would communication with the manufacturer be coordinated between the </w:t>
      </w:r>
      <w:r>
        <w:rPr>
          <w:rFonts w:cs="Arial"/>
        </w:rPr>
        <w:t>S</w:t>
      </w:r>
      <w:r w:rsidRPr="006B7AAA">
        <w:rPr>
          <w:rFonts w:cs="Arial"/>
        </w:rPr>
        <w:t>tate and the FDA?</w:t>
      </w:r>
      <w:r>
        <w:rPr>
          <w:rFonts w:cs="Arial"/>
        </w:rPr>
        <w:t xml:space="preserve"> </w:t>
      </w:r>
      <w:r w:rsidRPr="003706C9">
        <w:rPr>
          <w:rFonts w:cs="Arial"/>
        </w:rPr>
        <w:t>Who is responsible for notifying the consumer</w:t>
      </w:r>
      <w:r>
        <w:rPr>
          <w:rFonts w:cs="Arial"/>
        </w:rPr>
        <w:t xml:space="preserve">? </w:t>
      </w:r>
      <w:r w:rsidRPr="003706C9">
        <w:rPr>
          <w:rFonts w:cs="Arial"/>
        </w:rPr>
        <w:t>How do you reach the consumer in a culturally and linguistically acceptable manner?</w:t>
      </w:r>
    </w:p>
    <w:p w:rsidR="00131F29" w:rsidRDefault="00131F29" w:rsidP="008A5EA6">
      <w:pPr>
        <w:spacing w:before="0" w:after="0" w:line="240" w:lineRule="auto"/>
        <w:rPr>
          <w:rFonts w:cs="Arial"/>
        </w:rPr>
      </w:pPr>
    </w:p>
    <w:p w:rsidR="00131F29" w:rsidRDefault="00131F29" w:rsidP="008A5EA6">
      <w:pPr>
        <w:spacing w:line="240" w:lineRule="auto"/>
        <w:rPr>
          <w:rFonts w:cs="Arial"/>
          <w:b/>
        </w:rPr>
      </w:pPr>
      <w:r>
        <w:rPr>
          <w:rFonts w:cs="Arial"/>
          <w:b/>
        </w:rPr>
        <w:t xml:space="preserve">Food </w:t>
      </w:r>
      <w:r w:rsidRPr="00BC5841">
        <w:rPr>
          <w:rFonts w:cs="Arial"/>
          <w:b/>
        </w:rPr>
        <w:t>Industry</w:t>
      </w:r>
    </w:p>
    <w:p w:rsidR="00131F29" w:rsidRPr="006B7AAA" w:rsidRDefault="00131F29" w:rsidP="008A5EA6">
      <w:pPr>
        <w:pStyle w:val="ListParagraph"/>
        <w:numPr>
          <w:ilvl w:val="0"/>
          <w:numId w:val="26"/>
        </w:numPr>
        <w:spacing w:before="0" w:line="240" w:lineRule="auto"/>
        <w:rPr>
          <w:rFonts w:ascii="Arial" w:hAnsi="Arial" w:cs="Arial"/>
        </w:rPr>
      </w:pPr>
      <w:r w:rsidRPr="006B7AAA">
        <w:rPr>
          <w:rFonts w:ascii="Arial" w:hAnsi="Arial" w:cs="Arial"/>
        </w:rPr>
        <w:t>As the importer, if a product does not have a lot number associated with it, how would you determine the scope of the recall? How would you communicate to your customers which product was affected and which product was not?</w:t>
      </w:r>
    </w:p>
    <w:p w:rsidR="00131F29" w:rsidRPr="003706C9" w:rsidRDefault="00131F29" w:rsidP="008A5EA6">
      <w:pPr>
        <w:pStyle w:val="ListParagraph"/>
        <w:numPr>
          <w:ilvl w:val="0"/>
          <w:numId w:val="26"/>
        </w:numPr>
        <w:spacing w:before="0" w:line="240" w:lineRule="auto"/>
        <w:rPr>
          <w:rFonts w:ascii="Arial" w:hAnsi="Arial" w:cs="Arial"/>
        </w:rPr>
      </w:pPr>
      <w:r w:rsidRPr="006B7AAA">
        <w:rPr>
          <w:rFonts w:ascii="Arial" w:hAnsi="Arial" w:cs="Arial"/>
        </w:rPr>
        <w:t xml:space="preserve">If you were the manufacturer and received the letter from the </w:t>
      </w:r>
      <w:r>
        <w:rPr>
          <w:rFonts w:ascii="Arial" w:hAnsi="Arial" w:cs="Arial"/>
        </w:rPr>
        <w:t>S</w:t>
      </w:r>
      <w:r w:rsidRPr="006B7AAA">
        <w:rPr>
          <w:rFonts w:ascii="Arial" w:hAnsi="Arial" w:cs="Arial"/>
        </w:rPr>
        <w:t xml:space="preserve">tate health department, would you </w:t>
      </w:r>
      <w:r w:rsidRPr="003706C9">
        <w:rPr>
          <w:rFonts w:ascii="Arial" w:hAnsi="Arial" w:cs="Arial"/>
        </w:rPr>
        <w:t>attempt to determine the cause of lead contamination? How? How would you prevent the issue from recurring?</w:t>
      </w:r>
    </w:p>
    <w:p w:rsidR="00131F29" w:rsidRPr="003706C9" w:rsidRDefault="00131F29" w:rsidP="008A5EA6">
      <w:pPr>
        <w:pStyle w:val="ListParagraph"/>
        <w:numPr>
          <w:ilvl w:val="0"/>
          <w:numId w:val="26"/>
        </w:numPr>
        <w:spacing w:before="0" w:after="0" w:line="240" w:lineRule="auto"/>
        <w:rPr>
          <w:rFonts w:ascii="Arial" w:hAnsi="Arial" w:cs="Arial"/>
        </w:rPr>
      </w:pPr>
      <w:r w:rsidRPr="003706C9">
        <w:rPr>
          <w:rFonts w:ascii="Arial" w:hAnsi="Arial" w:cs="Arial"/>
        </w:rPr>
        <w:t>If you were the manufacturer, how would you know when the problem began? How much product could potentially be affected?</w:t>
      </w:r>
    </w:p>
    <w:p w:rsidR="00131F29" w:rsidRPr="003706C9" w:rsidRDefault="00131F29" w:rsidP="008A5EA6">
      <w:pPr>
        <w:pStyle w:val="ListParagraph"/>
        <w:numPr>
          <w:ilvl w:val="0"/>
          <w:numId w:val="26"/>
        </w:numPr>
        <w:spacing w:before="0" w:line="240" w:lineRule="auto"/>
        <w:rPr>
          <w:rFonts w:ascii="Arial" w:hAnsi="Arial" w:cs="Arial"/>
        </w:rPr>
      </w:pPr>
      <w:r w:rsidRPr="003706C9">
        <w:rPr>
          <w:rFonts w:ascii="Arial" w:hAnsi="Arial" w:cs="Arial"/>
        </w:rPr>
        <w:t>If you were the manufacturer, how would you go about identifying and notifying customers, if at all? To what extent would the Reportable Food Registry be used?</w:t>
      </w:r>
    </w:p>
    <w:p w:rsidR="00131F29" w:rsidRPr="003706C9" w:rsidRDefault="00131F29" w:rsidP="008A5EA6">
      <w:pPr>
        <w:pStyle w:val="ListParagraph"/>
        <w:numPr>
          <w:ilvl w:val="0"/>
          <w:numId w:val="26"/>
        </w:numPr>
        <w:spacing w:before="0" w:line="240" w:lineRule="auto"/>
        <w:rPr>
          <w:rFonts w:ascii="Arial" w:hAnsi="Arial" w:cs="Arial"/>
        </w:rPr>
      </w:pPr>
      <w:r w:rsidRPr="003706C9">
        <w:rPr>
          <w:rFonts w:ascii="Arial" w:hAnsi="Arial" w:cs="Arial"/>
        </w:rPr>
        <w:t>Who is responsible for notifying the consumer</w:t>
      </w:r>
      <w:r>
        <w:rPr>
          <w:rFonts w:ascii="Arial" w:hAnsi="Arial" w:cs="Arial"/>
        </w:rPr>
        <w:t xml:space="preserve">? </w:t>
      </w:r>
      <w:r w:rsidRPr="003706C9">
        <w:rPr>
          <w:rFonts w:ascii="Arial" w:hAnsi="Arial" w:cs="Arial"/>
        </w:rPr>
        <w:t>How do you reach the consumer in a culturally and linguistically acceptable manner?</w:t>
      </w:r>
    </w:p>
    <w:p w:rsidR="00131F29" w:rsidRDefault="00131F29">
      <w:pPr>
        <w:spacing w:before="0" w:after="0" w:line="240" w:lineRule="auto"/>
        <w:rPr>
          <w:rFonts w:cs="Arial"/>
        </w:rPr>
      </w:pPr>
    </w:p>
    <w:p w:rsidR="00131F29" w:rsidRPr="002D1852" w:rsidRDefault="00131F29" w:rsidP="008A5EA6">
      <w:pPr>
        <w:spacing w:before="0" w:after="0" w:line="240" w:lineRule="auto"/>
        <w:rPr>
          <w:rFonts w:cs="Arial"/>
        </w:rPr>
      </w:pPr>
    </w:p>
    <w:p w:rsidR="00131F29" w:rsidRDefault="00131F29" w:rsidP="002870C4">
      <w:pPr>
        <w:spacing w:before="0" w:after="0" w:line="276" w:lineRule="auto"/>
        <w:rPr>
          <w:rFonts w:cs="Arial"/>
        </w:rPr>
        <w:sectPr w:rsidR="00131F29" w:rsidSect="00EA2F59">
          <w:headerReference w:type="even" r:id="rId26"/>
          <w:headerReference w:type="default" r:id="rId27"/>
          <w:headerReference w:type="first" r:id="rId28"/>
          <w:pgSz w:w="12240" w:h="15840"/>
          <w:pgMar w:top="1728" w:right="1440" w:bottom="1440" w:left="1440" w:header="720" w:footer="403" w:gutter="0"/>
          <w:cols w:space="720"/>
          <w:docGrid w:linePitch="360"/>
        </w:sectPr>
      </w:pPr>
    </w:p>
    <w:p w:rsidR="00131F29" w:rsidRDefault="00131F29" w:rsidP="00F97CEA">
      <w:pPr>
        <w:pStyle w:val="Heading1"/>
        <w:sectPr w:rsidR="00131F29" w:rsidSect="00EA2F59">
          <w:headerReference w:type="default" r:id="rId29"/>
          <w:type w:val="continuous"/>
          <w:pgSz w:w="12240" w:h="15840"/>
          <w:pgMar w:top="1728" w:right="1440" w:bottom="1440" w:left="1440" w:header="720" w:footer="403" w:gutter="0"/>
          <w:cols w:space="720"/>
          <w:docGrid w:linePitch="360"/>
        </w:sectPr>
      </w:pPr>
    </w:p>
    <w:p w:rsidR="00131F29" w:rsidRDefault="00131F29" w:rsidP="00F97CEA">
      <w:pPr>
        <w:pStyle w:val="Heading1"/>
      </w:pPr>
      <w:bookmarkStart w:id="30" w:name="_Toc293042831"/>
      <w:r w:rsidRPr="00F97CEA">
        <w:t>MODULE 3</w:t>
      </w:r>
      <w:r>
        <w:t xml:space="preserve"> –</w:t>
      </w:r>
      <w:r w:rsidRPr="00F97CEA">
        <w:t xml:space="preserve"> Traceforward Investigation and Recall</w:t>
      </w:r>
      <w:bookmarkEnd w:id="30"/>
    </w:p>
    <w:p w:rsidR="00131F29" w:rsidRPr="006B7AAA" w:rsidRDefault="00131F29" w:rsidP="00F97CEA">
      <w:pPr>
        <w:rPr>
          <w:rFonts w:cs="Arial"/>
        </w:rPr>
      </w:pPr>
      <w:r>
        <w:rPr>
          <w:rFonts w:cs="Arial"/>
        </w:rPr>
        <w:t>Once</w:t>
      </w:r>
      <w:r w:rsidRPr="006B7AAA">
        <w:rPr>
          <w:rFonts w:cs="Arial"/>
        </w:rPr>
        <w:t xml:space="preserve"> the investigators knew </w:t>
      </w:r>
      <w:r>
        <w:rPr>
          <w:rFonts w:cs="Arial"/>
        </w:rPr>
        <w:t>the country of origin for the contaminated candy</w:t>
      </w:r>
      <w:r w:rsidRPr="006B7AAA">
        <w:rPr>
          <w:rFonts w:cs="Arial"/>
        </w:rPr>
        <w:t xml:space="preserve">, it was important to determine where it had been offered for sale so that it could be removed from the marketplace. </w:t>
      </w:r>
    </w:p>
    <w:p w:rsidR="00131F29" w:rsidRDefault="00131F29" w:rsidP="00F97CEA">
      <w:pPr>
        <w:rPr>
          <w:rFonts w:cs="Arial"/>
        </w:rPr>
      </w:pPr>
    </w:p>
    <w:p w:rsidR="00131F29" w:rsidRPr="006B7AAA" w:rsidRDefault="00131F29" w:rsidP="00F97CEA">
      <w:pPr>
        <w:rPr>
          <w:rFonts w:cs="Arial"/>
        </w:rPr>
      </w:pPr>
      <w:r w:rsidRPr="006B7AAA">
        <w:rPr>
          <w:rFonts w:cs="Arial"/>
        </w:rPr>
        <w:t xml:space="preserve">Because the distribution center </w:t>
      </w:r>
      <w:r>
        <w:rPr>
          <w:rFonts w:cs="Arial"/>
        </w:rPr>
        <w:t>voluntarily issued a</w:t>
      </w:r>
      <w:r w:rsidRPr="006B7AAA">
        <w:rPr>
          <w:rFonts w:cs="Arial"/>
        </w:rPr>
        <w:t xml:space="preserve"> recall and had contact information for regular customers, the distributor contacted those customers to advise them of the recall. The </w:t>
      </w:r>
      <w:r>
        <w:rPr>
          <w:rFonts w:cs="Arial"/>
        </w:rPr>
        <w:t>S</w:t>
      </w:r>
      <w:r w:rsidRPr="006B7AAA">
        <w:rPr>
          <w:rFonts w:cs="Arial"/>
        </w:rPr>
        <w:t>tate required the distributor to document the date, time and specific person who was called</w:t>
      </w:r>
      <w:r>
        <w:rPr>
          <w:rFonts w:cs="Arial"/>
        </w:rPr>
        <w:t>;</w:t>
      </w:r>
      <w:r w:rsidRPr="006B7AAA">
        <w:rPr>
          <w:rFonts w:cs="Arial"/>
        </w:rPr>
        <w:t xml:space="preserve"> confirm that the individual understood that the candy was recalled and could not be sold</w:t>
      </w:r>
      <w:r>
        <w:rPr>
          <w:rFonts w:cs="Arial"/>
        </w:rPr>
        <w:t>;</w:t>
      </w:r>
      <w:r w:rsidRPr="006B7AAA">
        <w:rPr>
          <w:rFonts w:cs="Arial"/>
        </w:rPr>
        <w:t xml:space="preserve"> and indicate how much product the retail customer had in stock and how that product would be discarded. </w:t>
      </w:r>
    </w:p>
    <w:p w:rsidR="00131F29" w:rsidRDefault="00131F29" w:rsidP="00F97CEA">
      <w:pPr>
        <w:rPr>
          <w:rFonts w:cs="Arial"/>
        </w:rPr>
      </w:pPr>
    </w:p>
    <w:p w:rsidR="00131F29" w:rsidRDefault="00131F29" w:rsidP="00F97CEA">
      <w:pPr>
        <w:rPr>
          <w:rFonts w:cs="Arial"/>
        </w:rPr>
      </w:pPr>
      <w:r w:rsidRPr="006B7AAA">
        <w:rPr>
          <w:rFonts w:cs="Arial"/>
        </w:rPr>
        <w:t xml:space="preserve">The </w:t>
      </w:r>
      <w:r>
        <w:rPr>
          <w:rFonts w:cs="Arial"/>
        </w:rPr>
        <w:t>S</w:t>
      </w:r>
      <w:r w:rsidRPr="006B7AAA">
        <w:rPr>
          <w:rFonts w:cs="Arial"/>
        </w:rPr>
        <w:t xml:space="preserve">tate worked with the distributor to generate a press release that was submitted to the Associated Press. Additionally, the </w:t>
      </w:r>
      <w:r>
        <w:rPr>
          <w:rFonts w:cs="Arial"/>
        </w:rPr>
        <w:t>S</w:t>
      </w:r>
      <w:r w:rsidRPr="006B7AAA">
        <w:rPr>
          <w:rFonts w:cs="Arial"/>
        </w:rPr>
        <w:t xml:space="preserve">tate issued a health alert, including pictures of the contaminated product and information regarding the effects of lead on children and circulated it to the local media and local health departments. Since FDA tests confirmed the </w:t>
      </w:r>
      <w:r>
        <w:rPr>
          <w:rFonts w:cs="Arial"/>
        </w:rPr>
        <w:t>S</w:t>
      </w:r>
      <w:r w:rsidRPr="006B7AAA">
        <w:rPr>
          <w:rFonts w:cs="Arial"/>
        </w:rPr>
        <w:t>tate findings, they also issued a public statement warning consumers not to consume this candy</w:t>
      </w:r>
      <w:r>
        <w:rPr>
          <w:rFonts w:cs="Arial"/>
        </w:rPr>
        <w:t xml:space="preserve">. </w:t>
      </w:r>
    </w:p>
    <w:p w:rsidR="00131F29" w:rsidRDefault="00131F29" w:rsidP="00F97CEA">
      <w:pPr>
        <w:rPr>
          <w:rFonts w:cs="Arial"/>
        </w:rPr>
      </w:pPr>
    </w:p>
    <w:p w:rsidR="00131F29" w:rsidRPr="00016F38" w:rsidRDefault="00131F29" w:rsidP="00F97CEA">
      <w:pPr>
        <w:rPr>
          <w:rFonts w:cs="Arial"/>
          <w:b/>
        </w:rPr>
      </w:pPr>
      <w:r w:rsidRPr="00016F38">
        <w:rPr>
          <w:rFonts w:cs="Arial"/>
          <w:b/>
        </w:rPr>
        <w:t>Notes: About Lead Poisoning</w:t>
      </w:r>
    </w:p>
    <w:p w:rsidR="00131F29" w:rsidRPr="00016F38" w:rsidRDefault="00131F29" w:rsidP="008E6C23">
      <w:pPr>
        <w:rPr>
          <w:rFonts w:cs="Arial"/>
          <w:b/>
        </w:rPr>
      </w:pPr>
      <w:r w:rsidRPr="00016F38">
        <w:rPr>
          <w:rFonts w:cs="Arial"/>
          <w:b/>
        </w:rPr>
        <w:t xml:space="preserve">From </w:t>
      </w:r>
      <w:hyperlink r:id="rId30" w:history="1">
        <w:r w:rsidRPr="00016F38">
          <w:rPr>
            <w:rStyle w:val="Hyperlink"/>
            <w:rFonts w:cs="Arial"/>
            <w:b/>
          </w:rPr>
          <w:t>http://www.epa.gov/region2/lead/</w:t>
        </w:r>
      </w:hyperlink>
      <w:r w:rsidRPr="00016F38">
        <w:rPr>
          <w:rFonts w:cs="Arial"/>
          <w:b/>
        </w:rPr>
        <w:t xml:space="preserve">, </w:t>
      </w:r>
      <w:hyperlink r:id="rId31" w:history="1">
        <w:r w:rsidRPr="00016F38">
          <w:rPr>
            <w:rStyle w:val="Hyperlink"/>
            <w:b/>
          </w:rPr>
          <w:t>http://www.cdc.gov/nceh/lead/tips.htm</w:t>
        </w:r>
      </w:hyperlink>
    </w:p>
    <w:p w:rsidR="00131F29" w:rsidRPr="00016F38" w:rsidRDefault="00131F29" w:rsidP="008E6C23">
      <w:pPr>
        <w:rPr>
          <w:rFonts w:cs="Arial"/>
          <w:b/>
        </w:rPr>
      </w:pPr>
      <w:r w:rsidRPr="00016F38">
        <w:rPr>
          <w:rFonts w:cs="Arial"/>
          <w:b/>
        </w:rPr>
        <w:t>Lead and Lead Poisoning:</w:t>
      </w:r>
    </w:p>
    <w:p w:rsidR="00131F29" w:rsidRPr="00016F38" w:rsidRDefault="00131F29" w:rsidP="008E6C23">
      <w:pPr>
        <w:rPr>
          <w:rFonts w:cs="Arial"/>
          <w:b/>
        </w:rPr>
      </w:pPr>
      <w:r w:rsidRPr="00016F38">
        <w:rPr>
          <w:rFonts w:cs="Arial"/>
          <w:b/>
        </w:rPr>
        <w:t>Lead is a toxic metal that can cause a range of health effects. Children six years old and younger have the greatest risk of developing lead poisoning. Adults exposed to high levels of lead, usually in the workplace, are also at risk. The frequency and severity of medical symptoms increase with the concentration of lead in the blood. Children’s blood lead levels tend to increase rapidly from 6 to 12 months of age and tend to peak at 18 to 24 months because they tend to put their hands or other objects, which may be contaminated with lead dust, into their mouths as part of normal development.</w:t>
      </w:r>
    </w:p>
    <w:p w:rsidR="00131F29" w:rsidRPr="00016F38" w:rsidRDefault="00131F29" w:rsidP="008E6C23">
      <w:pPr>
        <w:rPr>
          <w:rFonts w:cs="Arial"/>
          <w:b/>
        </w:rPr>
      </w:pPr>
      <w:r w:rsidRPr="00016F38">
        <w:rPr>
          <w:rFonts w:cs="Arial"/>
          <w:b/>
        </w:rPr>
        <w:t>Health Effects:</w:t>
      </w:r>
    </w:p>
    <w:p w:rsidR="00131F29" w:rsidRPr="00016F38" w:rsidRDefault="00131F29" w:rsidP="008E6C23">
      <w:pPr>
        <w:rPr>
          <w:rFonts w:cs="Arial"/>
          <w:b/>
        </w:rPr>
      </w:pPr>
      <w:r w:rsidRPr="00016F38">
        <w:rPr>
          <w:rFonts w:cs="Arial"/>
          <w:b/>
        </w:rPr>
        <w:t xml:space="preserve">Lead may enter the body by accidental ingestion of lead-contaminated items or by the inhalation or ingestion of lead dust. Lead is more dangerous for children because their growing bodies absorb more lead. Their brains and nervous systems are more sensitive to the damaging effects of lead. If undetected, children with high levels of lead in their bodies can suffer from: damage to the brain and nervous system, behavior and learning problems, slowed growth, hearing problems, headaches, and even death. The only way to know if your child has been poisoned by lead is to get a blood test. Adults who are poisoned may experience reproductive problems, high blood pressure and hypertension, nerve disorders, memory problems, and muscle and joint pain. </w:t>
      </w:r>
    </w:p>
    <w:p w:rsidR="00131F29" w:rsidRPr="00016F38" w:rsidRDefault="00131F29" w:rsidP="008E6C23">
      <w:pPr>
        <w:rPr>
          <w:rFonts w:cs="Arial"/>
          <w:b/>
        </w:rPr>
      </w:pPr>
    </w:p>
    <w:p w:rsidR="00131F29" w:rsidRPr="00016F38" w:rsidRDefault="00131F29" w:rsidP="008E6C23">
      <w:pPr>
        <w:rPr>
          <w:rFonts w:cs="Arial"/>
          <w:b/>
        </w:rPr>
      </w:pPr>
      <w:r w:rsidRPr="00016F38">
        <w:rPr>
          <w:rFonts w:cs="Arial"/>
          <w:b/>
        </w:rPr>
        <w:t>Notes: Where Lead is Found</w:t>
      </w:r>
    </w:p>
    <w:p w:rsidR="00131F29" w:rsidRPr="00016F38" w:rsidRDefault="00131F29" w:rsidP="008E6C23">
      <w:pPr>
        <w:rPr>
          <w:rFonts w:cs="Arial"/>
          <w:b/>
        </w:rPr>
      </w:pPr>
      <w:r w:rsidRPr="00016F38">
        <w:rPr>
          <w:rFonts w:cs="Arial"/>
          <w:b/>
        </w:rPr>
        <w:t>Lead-based paint is the main source of lead in homes. Many homes built before 1978 were painted with lead-based paint. When this paint peels, chips, chalks or cracks, the lead can become airborne, forming lead-contaminated household dust or soil.. Lead-based paint may also be a hazard when found on surfaces that children can chew or that get a lot of wear. In addition to paint, lead may also be found in soil, drinking water, old toys and furniture, and food and liquids stored in lead-contaminated containers.</w:t>
      </w:r>
    </w:p>
    <w:p w:rsidR="00131F29" w:rsidRPr="00016F38" w:rsidRDefault="00131F29" w:rsidP="008E6C23">
      <w:pPr>
        <w:rPr>
          <w:rFonts w:cs="Arial"/>
          <w:b/>
        </w:rPr>
      </w:pPr>
      <w:r w:rsidRPr="00016F38">
        <w:rPr>
          <w:rFonts w:cs="Arial"/>
          <w:b/>
        </w:rPr>
        <w:t>(End notes)</w:t>
      </w:r>
    </w:p>
    <w:p w:rsidR="00131F29" w:rsidRDefault="00131F29" w:rsidP="00F97CEA">
      <w:pPr>
        <w:spacing w:line="276" w:lineRule="auto"/>
        <w:rPr>
          <w:rFonts w:cs="Arial"/>
        </w:rPr>
      </w:pPr>
    </w:p>
    <w:p w:rsidR="00131F29" w:rsidRDefault="00131F29" w:rsidP="00F97CEA">
      <w:pPr>
        <w:spacing w:line="276" w:lineRule="auto"/>
        <w:rPr>
          <w:rFonts w:cs="Arial"/>
        </w:rPr>
      </w:pPr>
      <w:r w:rsidRPr="006B7AAA">
        <w:rPr>
          <w:rFonts w:cs="Arial"/>
        </w:rPr>
        <w:t xml:space="preserve">When </w:t>
      </w:r>
      <w:r>
        <w:rPr>
          <w:rFonts w:cs="Arial"/>
        </w:rPr>
        <w:t>S</w:t>
      </w:r>
      <w:r w:rsidRPr="006B7AAA">
        <w:rPr>
          <w:rFonts w:cs="Arial"/>
        </w:rPr>
        <w:t xml:space="preserve">tate investigators reviewed records from importers A and B, they found that both importers sold the candy to distributors in two neighboring states. One of those states had a regulatory limit on lead levels in candy, but the other did not. Given that adulterated food was shipped into interstate commerce, the </w:t>
      </w:r>
      <w:r>
        <w:rPr>
          <w:rFonts w:cs="Arial"/>
        </w:rPr>
        <w:t>S</w:t>
      </w:r>
      <w:r w:rsidRPr="006B7AAA">
        <w:rPr>
          <w:rFonts w:cs="Arial"/>
        </w:rPr>
        <w:t xml:space="preserve">tate provided </w:t>
      </w:r>
      <w:r>
        <w:rPr>
          <w:rFonts w:cs="Arial"/>
        </w:rPr>
        <w:t xml:space="preserve">the </w:t>
      </w:r>
      <w:r w:rsidRPr="006B7AAA">
        <w:rPr>
          <w:rFonts w:cs="Arial"/>
        </w:rPr>
        <w:t xml:space="preserve">FDA with its traceback and traceforward information so that they could coordinate follow-up with the other impacted states. </w:t>
      </w:r>
      <w:r>
        <w:rPr>
          <w:rFonts w:cs="Arial"/>
        </w:rPr>
        <w:t xml:space="preserve">The </w:t>
      </w:r>
      <w:r w:rsidRPr="006B7AAA">
        <w:rPr>
          <w:rFonts w:cs="Arial"/>
        </w:rPr>
        <w:t>FDA and the affected states conducted recall audit checks to make sure the product was removed from the commercial shelves after the recall.</w:t>
      </w:r>
    </w:p>
    <w:p w:rsidR="00131F29" w:rsidRDefault="00131F29" w:rsidP="00F97CEA">
      <w:pPr>
        <w:spacing w:line="276" w:lineRule="auto"/>
        <w:rPr>
          <w:rFonts w:cs="Arial"/>
        </w:rPr>
      </w:pPr>
    </w:p>
    <w:p w:rsidR="00131F29" w:rsidRPr="007F21A1" w:rsidRDefault="00131F29" w:rsidP="00F97CEA">
      <w:pPr>
        <w:pStyle w:val="Heading2"/>
        <w:rPr>
          <w:b/>
        </w:rPr>
      </w:pPr>
      <w:bookmarkStart w:id="31" w:name="_Toc293042832"/>
      <w:r w:rsidRPr="007F21A1">
        <w:rPr>
          <w:b/>
        </w:rPr>
        <w:t>Developments</w:t>
      </w:r>
      <w:bookmarkEnd w:id="31"/>
    </w:p>
    <w:p w:rsidR="00131F29" w:rsidRDefault="00131F29" w:rsidP="00452881">
      <w:pPr>
        <w:pStyle w:val="ListParagraph"/>
        <w:numPr>
          <w:ilvl w:val="0"/>
          <w:numId w:val="20"/>
        </w:numPr>
        <w:spacing w:before="0"/>
        <w:rPr>
          <w:rFonts w:ascii="Arial" w:hAnsi="Arial" w:cs="Arial"/>
        </w:rPr>
      </w:pPr>
      <w:r>
        <w:rPr>
          <w:rFonts w:ascii="Arial" w:hAnsi="Arial" w:cs="Arial"/>
        </w:rPr>
        <w:t>P</w:t>
      </w:r>
      <w:r w:rsidRPr="00F97CEA">
        <w:rPr>
          <w:rFonts w:ascii="Arial" w:hAnsi="Arial" w:cs="Arial"/>
        </w:rPr>
        <w:t>ress release</w:t>
      </w:r>
      <w:r>
        <w:rPr>
          <w:rFonts w:ascii="Arial" w:hAnsi="Arial" w:cs="Arial"/>
        </w:rPr>
        <w:t>s issued by the distributor.</w:t>
      </w:r>
    </w:p>
    <w:p w:rsidR="00131F29" w:rsidRPr="00F97CEA" w:rsidRDefault="00131F29" w:rsidP="00452881">
      <w:pPr>
        <w:pStyle w:val="ListParagraph"/>
        <w:numPr>
          <w:ilvl w:val="0"/>
          <w:numId w:val="20"/>
        </w:numPr>
        <w:spacing w:before="0"/>
        <w:rPr>
          <w:rFonts w:ascii="Arial" w:hAnsi="Arial" w:cs="Arial"/>
        </w:rPr>
      </w:pPr>
      <w:r>
        <w:rPr>
          <w:rFonts w:ascii="Arial" w:hAnsi="Arial" w:cs="Arial"/>
        </w:rPr>
        <w:t>State and FDA communicate the recall to consumers and advise them to avoid eating the candy.</w:t>
      </w:r>
    </w:p>
    <w:p w:rsidR="00131F29" w:rsidRPr="00DA14B1" w:rsidRDefault="00131F29" w:rsidP="00DA14B1">
      <w:pPr>
        <w:pStyle w:val="ListParagraph"/>
        <w:numPr>
          <w:ilvl w:val="0"/>
          <w:numId w:val="20"/>
        </w:numPr>
        <w:spacing w:before="0"/>
        <w:rPr>
          <w:rFonts w:ascii="Arial" w:hAnsi="Arial" w:cs="Arial"/>
        </w:rPr>
      </w:pPr>
      <w:r>
        <w:rPr>
          <w:rFonts w:ascii="Arial" w:hAnsi="Arial" w:cs="Arial"/>
        </w:rPr>
        <w:t>D</w:t>
      </w:r>
      <w:r w:rsidRPr="00F97CEA">
        <w:rPr>
          <w:rFonts w:ascii="Arial" w:hAnsi="Arial" w:cs="Arial"/>
        </w:rPr>
        <w:t xml:space="preserve">istributor to confirm customers are notified and inventory </w:t>
      </w:r>
      <w:r>
        <w:rPr>
          <w:rFonts w:ascii="Arial" w:hAnsi="Arial" w:cs="Arial"/>
        </w:rPr>
        <w:t xml:space="preserve">is </w:t>
      </w:r>
      <w:r w:rsidRPr="00F97CEA">
        <w:rPr>
          <w:rFonts w:ascii="Arial" w:hAnsi="Arial" w:cs="Arial"/>
        </w:rPr>
        <w:t>destroyed.</w:t>
      </w:r>
    </w:p>
    <w:p w:rsidR="00131F29" w:rsidRPr="00F97CEA" w:rsidRDefault="00131F29" w:rsidP="00452881">
      <w:pPr>
        <w:pStyle w:val="ListParagraph"/>
        <w:numPr>
          <w:ilvl w:val="0"/>
          <w:numId w:val="20"/>
        </w:numPr>
        <w:spacing w:before="0"/>
        <w:rPr>
          <w:rFonts w:ascii="Arial" w:hAnsi="Arial" w:cs="Arial"/>
        </w:rPr>
      </w:pPr>
      <w:r w:rsidRPr="00F97CEA">
        <w:rPr>
          <w:rFonts w:ascii="Arial" w:hAnsi="Arial" w:cs="Arial"/>
        </w:rPr>
        <w:t>State provides FDA with traceback and traceforward information to coordinate follow-up with impacted states.</w:t>
      </w:r>
    </w:p>
    <w:p w:rsidR="00131F29" w:rsidRDefault="00131F29" w:rsidP="00452881">
      <w:pPr>
        <w:pStyle w:val="ListParagraph"/>
        <w:numPr>
          <w:ilvl w:val="0"/>
          <w:numId w:val="20"/>
        </w:numPr>
        <w:spacing w:before="0"/>
        <w:rPr>
          <w:rFonts w:ascii="Arial" w:hAnsi="Arial" w:cs="Arial"/>
        </w:rPr>
      </w:pPr>
      <w:r>
        <w:rPr>
          <w:rFonts w:ascii="Arial" w:hAnsi="Arial" w:cs="Arial"/>
        </w:rPr>
        <w:t xml:space="preserve">The </w:t>
      </w:r>
      <w:r w:rsidRPr="00F97CEA">
        <w:rPr>
          <w:rFonts w:ascii="Arial" w:hAnsi="Arial" w:cs="Arial"/>
        </w:rPr>
        <w:t>FDA and the affected states conduct recall audit checks to ensure the product is removed from commercial shelves.</w:t>
      </w:r>
    </w:p>
    <w:p w:rsidR="00131F29" w:rsidRPr="007F21A1" w:rsidRDefault="00131F29" w:rsidP="00F97CEA">
      <w:pPr>
        <w:pStyle w:val="Heading2"/>
        <w:rPr>
          <w:b/>
        </w:rPr>
      </w:pPr>
      <w:bookmarkStart w:id="32" w:name="_Toc293042833"/>
      <w:r w:rsidRPr="007F21A1">
        <w:rPr>
          <w:b/>
        </w:rPr>
        <w:t>Task</w:t>
      </w:r>
      <w:bookmarkEnd w:id="32"/>
    </w:p>
    <w:p w:rsidR="00131F29" w:rsidRPr="00F97CEA" w:rsidRDefault="00131F29" w:rsidP="00F97CEA">
      <w:pPr>
        <w:pStyle w:val="Bullet1"/>
        <w:rPr>
          <w:rFonts w:cs="Arial"/>
          <w:color w:val="auto"/>
          <w:szCs w:val="24"/>
          <w:lang w:eastAsia="en-US"/>
        </w:rPr>
      </w:pPr>
      <w:r>
        <w:rPr>
          <w:rFonts w:cs="Arial"/>
          <w:color w:val="auto"/>
          <w:szCs w:val="24"/>
          <w:lang w:eastAsia="en-US"/>
        </w:rPr>
        <w:t>Use your allotted time</w:t>
      </w:r>
      <w:r w:rsidRPr="00F97CEA">
        <w:rPr>
          <w:rFonts w:cs="Arial"/>
          <w:color w:val="auto"/>
          <w:szCs w:val="24"/>
          <w:lang w:eastAsia="en-US"/>
        </w:rPr>
        <w:t xml:space="preserve"> to consider the developments and questions assigned to your group for Module 1</w:t>
      </w:r>
      <w:r>
        <w:rPr>
          <w:rFonts w:cs="Arial"/>
          <w:color w:val="auto"/>
          <w:szCs w:val="24"/>
          <w:lang w:eastAsia="en-US"/>
        </w:rPr>
        <w:t xml:space="preserve">. </w:t>
      </w:r>
    </w:p>
    <w:p w:rsidR="00131F29" w:rsidRPr="00F97CEA" w:rsidRDefault="00131F29" w:rsidP="00F97CEA">
      <w:pPr>
        <w:pStyle w:val="Bullet1"/>
        <w:rPr>
          <w:rFonts w:cs="Arial"/>
          <w:color w:val="auto"/>
          <w:szCs w:val="24"/>
          <w:lang w:eastAsia="en-US"/>
        </w:rPr>
      </w:pPr>
      <w:r w:rsidRPr="00F97CEA">
        <w:rPr>
          <w:rFonts w:cs="Arial"/>
          <w:color w:val="auto"/>
          <w:szCs w:val="24"/>
          <w:lang w:eastAsia="en-US"/>
        </w:rPr>
        <w:t>Identify a group leader and group recorder/reporter at your table.</w:t>
      </w:r>
    </w:p>
    <w:p w:rsidR="00131F29" w:rsidRPr="00F97CEA" w:rsidRDefault="00131F29" w:rsidP="00F97CEA">
      <w:pPr>
        <w:pStyle w:val="Bullet1"/>
        <w:rPr>
          <w:rFonts w:cs="Arial"/>
          <w:color w:val="auto"/>
          <w:szCs w:val="24"/>
          <w:lang w:eastAsia="en-US"/>
        </w:rPr>
      </w:pPr>
      <w:r w:rsidRPr="00F97CEA">
        <w:rPr>
          <w:rFonts w:cs="Arial"/>
          <w:color w:val="auto"/>
          <w:szCs w:val="24"/>
          <w:lang w:eastAsia="en-US"/>
        </w:rPr>
        <w:t>Identify any additional requirements, critical issues, decisions and questions you think should be addressed at this time</w:t>
      </w:r>
      <w:r>
        <w:rPr>
          <w:rFonts w:cs="Arial"/>
          <w:color w:val="auto"/>
          <w:szCs w:val="24"/>
          <w:lang w:eastAsia="en-US"/>
        </w:rPr>
        <w:t xml:space="preserve">. </w:t>
      </w:r>
    </w:p>
    <w:p w:rsidR="00131F29" w:rsidRPr="0099594D" w:rsidRDefault="00131F29" w:rsidP="00F97CEA">
      <w:pPr>
        <w:pStyle w:val="Bullet1"/>
      </w:pPr>
      <w:r w:rsidRPr="00F97CEA">
        <w:rPr>
          <w:rFonts w:cs="Arial"/>
          <w:color w:val="auto"/>
          <w:szCs w:val="24"/>
          <w:lang w:eastAsia="en-US"/>
        </w:rPr>
        <w:t>Unanswered questions should be recorded for discussion with the entire group.</w:t>
      </w:r>
    </w:p>
    <w:p w:rsidR="00131F29" w:rsidRPr="007F21A1" w:rsidRDefault="00131F29" w:rsidP="00F97CEA">
      <w:pPr>
        <w:pStyle w:val="Heading2"/>
        <w:rPr>
          <w:b/>
        </w:rPr>
      </w:pPr>
    </w:p>
    <w:p w:rsidR="00131F29" w:rsidRPr="007F21A1" w:rsidRDefault="00131F29" w:rsidP="00F97CEA">
      <w:pPr>
        <w:pStyle w:val="Heading2"/>
        <w:rPr>
          <w:b/>
        </w:rPr>
      </w:pPr>
      <w:bookmarkStart w:id="33" w:name="_Toc293042834"/>
      <w:r w:rsidRPr="007F21A1">
        <w:rPr>
          <w:b/>
        </w:rPr>
        <w:t>Questions for Participant Groups</w:t>
      </w:r>
      <w:bookmarkEnd w:id="33"/>
    </w:p>
    <w:p w:rsidR="00131F29" w:rsidRDefault="00131F29" w:rsidP="008A5EA6">
      <w:pPr>
        <w:spacing w:line="240" w:lineRule="auto"/>
        <w:rPr>
          <w:rFonts w:cs="Arial"/>
          <w:b/>
        </w:rPr>
      </w:pPr>
      <w:r>
        <w:rPr>
          <w:rFonts w:cs="Arial"/>
          <w:b/>
        </w:rPr>
        <w:t>State, Local, Tribal, Territorial Regulatory Agencies</w:t>
      </w:r>
    </w:p>
    <w:p w:rsidR="00131F29" w:rsidRPr="00BC5841" w:rsidRDefault="00131F29" w:rsidP="008A5EA6">
      <w:pPr>
        <w:pStyle w:val="ListParagraph"/>
        <w:numPr>
          <w:ilvl w:val="0"/>
          <w:numId w:val="27"/>
        </w:numPr>
        <w:spacing w:before="0" w:line="240" w:lineRule="auto"/>
        <w:rPr>
          <w:rFonts w:ascii="Arial" w:hAnsi="Arial" w:cs="Arial"/>
        </w:rPr>
      </w:pPr>
      <w:r w:rsidRPr="00BC5841">
        <w:rPr>
          <w:rFonts w:ascii="Arial" w:hAnsi="Arial" w:cs="Arial"/>
        </w:rPr>
        <w:t>Without access to the manufacturers’ production and distribution records, what steps would you take to ensure that the violative candy was not offered for sale in your jurisdiction?</w:t>
      </w:r>
    </w:p>
    <w:p w:rsidR="00131F29" w:rsidRPr="00BC5841" w:rsidRDefault="00131F29" w:rsidP="008A5EA6">
      <w:pPr>
        <w:pStyle w:val="ListParagraph"/>
        <w:numPr>
          <w:ilvl w:val="0"/>
          <w:numId w:val="27"/>
        </w:numPr>
        <w:spacing w:before="0" w:line="240" w:lineRule="auto"/>
        <w:rPr>
          <w:rFonts w:ascii="Arial" w:hAnsi="Arial" w:cs="Arial"/>
        </w:rPr>
      </w:pPr>
      <w:r w:rsidRPr="00BC5841">
        <w:rPr>
          <w:rFonts w:ascii="Arial" w:hAnsi="Arial" w:cs="Arial"/>
        </w:rPr>
        <w:t xml:space="preserve">What kind of documentation do you require to show that the violative product has been appropriately destroyed? </w:t>
      </w:r>
      <w:r>
        <w:rPr>
          <w:rFonts w:ascii="Arial" w:hAnsi="Arial" w:cs="Arial"/>
        </w:rPr>
        <w:t xml:space="preserve">How is the contaminated product destroyed, disposed and/or discarded? </w:t>
      </w:r>
      <w:r w:rsidRPr="00BC5841">
        <w:rPr>
          <w:rFonts w:ascii="Arial" w:hAnsi="Arial" w:cs="Arial"/>
        </w:rPr>
        <w:t>How do you follow up to ensure that these actions are actually taken?</w:t>
      </w:r>
    </w:p>
    <w:p w:rsidR="00131F29" w:rsidRPr="00BC5841" w:rsidRDefault="00131F29" w:rsidP="008A5EA6">
      <w:pPr>
        <w:pStyle w:val="ListParagraph"/>
        <w:numPr>
          <w:ilvl w:val="0"/>
          <w:numId w:val="27"/>
        </w:numPr>
        <w:spacing w:before="0" w:line="240" w:lineRule="auto"/>
        <w:rPr>
          <w:rFonts w:ascii="Arial" w:hAnsi="Arial" w:cs="Arial"/>
        </w:rPr>
      </w:pPr>
      <w:r w:rsidRPr="00BC5841">
        <w:rPr>
          <w:rFonts w:ascii="Arial" w:hAnsi="Arial" w:cs="Arial"/>
        </w:rPr>
        <w:t>If the issue was detected in another state and you received notification from FDA that this product may be offered for sale in your state, what would you do? Who would receive this notification, and who would be responsible for carrying out any action? How is this dependent on the laws in your state?</w:t>
      </w:r>
    </w:p>
    <w:p w:rsidR="00131F29" w:rsidRPr="00BC5841" w:rsidRDefault="00131F29" w:rsidP="008A5EA6">
      <w:pPr>
        <w:pStyle w:val="ListParagraph"/>
        <w:numPr>
          <w:ilvl w:val="0"/>
          <w:numId w:val="27"/>
        </w:numPr>
        <w:spacing w:before="0" w:line="240" w:lineRule="auto"/>
        <w:rPr>
          <w:rFonts w:ascii="Arial" w:hAnsi="Arial" w:cs="Arial"/>
        </w:rPr>
      </w:pPr>
      <w:r w:rsidRPr="00BC5841">
        <w:rPr>
          <w:rFonts w:ascii="Arial" w:hAnsi="Arial" w:cs="Arial"/>
        </w:rPr>
        <w:t>If an investigation of this candy resulted from a child exhibiting Elevated Blood Lead Levels (EBLL), what other agencies would be involved?</w:t>
      </w:r>
    </w:p>
    <w:p w:rsidR="00131F29" w:rsidRPr="00BC5841" w:rsidRDefault="00131F29" w:rsidP="008A5EA6">
      <w:pPr>
        <w:pStyle w:val="ListParagraph"/>
        <w:numPr>
          <w:ilvl w:val="0"/>
          <w:numId w:val="27"/>
        </w:numPr>
        <w:spacing w:before="0" w:line="240" w:lineRule="auto"/>
        <w:rPr>
          <w:rFonts w:ascii="Arial" w:hAnsi="Arial" w:cs="Arial"/>
        </w:rPr>
      </w:pPr>
      <w:r w:rsidRPr="00BC5841">
        <w:rPr>
          <w:rFonts w:ascii="Arial" w:hAnsi="Arial" w:cs="Arial"/>
        </w:rPr>
        <w:t>Once the violative product is found, is this information communicated to programs whose served communities would be at risk for having consumed the product in question (e.g., WIC, CLPPP, etc.)? If so, how?</w:t>
      </w:r>
    </w:p>
    <w:p w:rsidR="00131F29" w:rsidRPr="00BC5841" w:rsidRDefault="00131F29" w:rsidP="008A5EA6">
      <w:pPr>
        <w:pStyle w:val="ListParagraph"/>
        <w:numPr>
          <w:ilvl w:val="0"/>
          <w:numId w:val="27"/>
        </w:numPr>
        <w:spacing w:before="0" w:line="240" w:lineRule="auto"/>
        <w:rPr>
          <w:rFonts w:ascii="Arial" w:hAnsi="Arial" w:cs="Arial"/>
        </w:rPr>
      </w:pPr>
      <w:r w:rsidRPr="00BC5841">
        <w:rPr>
          <w:rFonts w:ascii="Arial" w:hAnsi="Arial" w:cs="Arial"/>
        </w:rPr>
        <w:t xml:space="preserve">Who is responsible for developing the health alert and communicating with the media about the recall? </w:t>
      </w:r>
      <w:r>
        <w:rPr>
          <w:rFonts w:ascii="Arial" w:hAnsi="Arial" w:cs="Arial"/>
        </w:rPr>
        <w:t xml:space="preserve">What is the frequency and timeliness of this communication? </w:t>
      </w:r>
      <w:r w:rsidRPr="00BC5841">
        <w:rPr>
          <w:rFonts w:ascii="Arial" w:hAnsi="Arial" w:cs="Arial"/>
        </w:rPr>
        <w:t>Is there a standard template that is followed</w:t>
      </w:r>
      <w:r>
        <w:rPr>
          <w:rFonts w:ascii="Arial" w:hAnsi="Arial" w:cs="Arial"/>
        </w:rPr>
        <w:t>,</w:t>
      </w:r>
      <w:r w:rsidRPr="00BC5841">
        <w:rPr>
          <w:rFonts w:ascii="Arial" w:hAnsi="Arial" w:cs="Arial"/>
        </w:rPr>
        <w:t xml:space="preserve"> or is information customized depending on the situation?</w:t>
      </w:r>
      <w:r>
        <w:rPr>
          <w:rFonts w:ascii="Arial" w:hAnsi="Arial" w:cs="Arial"/>
        </w:rPr>
        <w:t xml:space="preserve"> Is there a risk communication plan? (Refer to Food Emergency Response Plan in the Resources section.) How is conflicting information in the media handled?</w:t>
      </w:r>
    </w:p>
    <w:p w:rsidR="00131F29" w:rsidRPr="00BC5841" w:rsidRDefault="00131F29" w:rsidP="008A5EA6">
      <w:pPr>
        <w:pStyle w:val="ListParagraph"/>
        <w:numPr>
          <w:ilvl w:val="0"/>
          <w:numId w:val="27"/>
        </w:numPr>
        <w:spacing w:before="0" w:line="240" w:lineRule="auto"/>
        <w:rPr>
          <w:rFonts w:ascii="Arial" w:hAnsi="Arial" w:cs="Arial"/>
        </w:rPr>
      </w:pPr>
      <w:r w:rsidRPr="00BC5841">
        <w:rPr>
          <w:rFonts w:ascii="Arial" w:hAnsi="Arial" w:cs="Arial"/>
        </w:rPr>
        <w:t>Who within the organization works with the distributor to generate the press release? Who decides if the release should be in English only or in multiple languages? What is the communication vehicle (print, radio, etc.)</w:t>
      </w:r>
      <w:r>
        <w:rPr>
          <w:rFonts w:ascii="Arial" w:hAnsi="Arial" w:cs="Arial"/>
        </w:rPr>
        <w:t>?</w:t>
      </w:r>
    </w:p>
    <w:p w:rsidR="00131F29" w:rsidRPr="00BC5841" w:rsidRDefault="00131F29" w:rsidP="008A5EA6">
      <w:pPr>
        <w:pStyle w:val="ListParagraph"/>
        <w:numPr>
          <w:ilvl w:val="0"/>
          <w:numId w:val="27"/>
        </w:numPr>
        <w:spacing w:before="0" w:line="240" w:lineRule="auto"/>
        <w:rPr>
          <w:rFonts w:ascii="Arial" w:hAnsi="Arial" w:cs="Arial"/>
        </w:rPr>
      </w:pPr>
      <w:r w:rsidRPr="00BC5841">
        <w:rPr>
          <w:rFonts w:ascii="Arial" w:hAnsi="Arial" w:cs="Arial"/>
        </w:rPr>
        <w:t xml:space="preserve">Would your state conduct a recall audit check? How is this done? Do you use </w:t>
      </w:r>
      <w:r>
        <w:rPr>
          <w:rFonts w:ascii="Arial" w:hAnsi="Arial" w:cs="Arial"/>
        </w:rPr>
        <w:t>third-</w:t>
      </w:r>
      <w:r w:rsidRPr="00BC5841">
        <w:rPr>
          <w:rFonts w:ascii="Arial" w:hAnsi="Arial" w:cs="Arial"/>
        </w:rPr>
        <w:t>party providers to check stores to ensure product has been removed?</w:t>
      </w:r>
    </w:p>
    <w:p w:rsidR="00131F29" w:rsidRPr="002D1852" w:rsidRDefault="00131F29" w:rsidP="008A5EA6">
      <w:pPr>
        <w:pStyle w:val="ListParagraph"/>
        <w:numPr>
          <w:ilvl w:val="0"/>
          <w:numId w:val="27"/>
        </w:numPr>
        <w:spacing w:line="240" w:lineRule="auto"/>
        <w:rPr>
          <w:rFonts w:ascii="Arial" w:hAnsi="Arial" w:cs="Arial"/>
        </w:rPr>
      </w:pPr>
      <w:r w:rsidRPr="00BC5841">
        <w:rPr>
          <w:rFonts w:ascii="Arial" w:hAnsi="Arial" w:cs="Arial"/>
        </w:rPr>
        <w:t>When would the investigation be considered complete?</w:t>
      </w:r>
    </w:p>
    <w:p w:rsidR="00131F29" w:rsidRDefault="00131F29" w:rsidP="008A5EA6">
      <w:pPr>
        <w:spacing w:line="240" w:lineRule="auto"/>
        <w:rPr>
          <w:rFonts w:cs="Arial"/>
          <w:b/>
        </w:rPr>
      </w:pPr>
    </w:p>
    <w:p w:rsidR="00131F29" w:rsidRDefault="00131F29" w:rsidP="00CB324D">
      <w:pPr>
        <w:spacing w:before="0" w:after="0" w:line="240" w:lineRule="auto"/>
        <w:rPr>
          <w:rFonts w:cs="Arial"/>
          <w:b/>
        </w:rPr>
      </w:pPr>
      <w:r w:rsidRPr="002870C4">
        <w:rPr>
          <w:rFonts w:cs="Arial"/>
          <w:b/>
        </w:rPr>
        <w:t>Laborator</w:t>
      </w:r>
      <w:r>
        <w:rPr>
          <w:rFonts w:cs="Arial"/>
          <w:b/>
        </w:rPr>
        <w:t>ian</w:t>
      </w:r>
    </w:p>
    <w:p w:rsidR="00131F29" w:rsidRPr="006B7AAA" w:rsidRDefault="00131F29" w:rsidP="008A5EA6">
      <w:pPr>
        <w:pStyle w:val="ListParagraph"/>
        <w:numPr>
          <w:ilvl w:val="0"/>
          <w:numId w:val="28"/>
        </w:numPr>
        <w:spacing w:before="0" w:line="240" w:lineRule="auto"/>
        <w:rPr>
          <w:rFonts w:ascii="Arial" w:hAnsi="Arial" w:cs="Arial"/>
        </w:rPr>
      </w:pPr>
      <w:r w:rsidRPr="006B7AAA">
        <w:rPr>
          <w:rFonts w:ascii="Arial" w:hAnsi="Arial" w:cs="Arial"/>
        </w:rPr>
        <w:t>Do you currently have the technology to perform this type of testing, and does your method have a limit of detection low enough to identify a product containing a violative level of lead</w:t>
      </w:r>
      <w:r>
        <w:rPr>
          <w:rFonts w:ascii="Arial" w:hAnsi="Arial" w:cs="Arial"/>
        </w:rPr>
        <w:t>? If not, how would you handle this situation?</w:t>
      </w:r>
    </w:p>
    <w:p w:rsidR="00131F29" w:rsidRPr="006B7AAA" w:rsidRDefault="00131F29" w:rsidP="008A5EA6">
      <w:pPr>
        <w:pStyle w:val="ListParagraph"/>
        <w:numPr>
          <w:ilvl w:val="0"/>
          <w:numId w:val="28"/>
        </w:numPr>
        <w:spacing w:before="0" w:line="240" w:lineRule="auto"/>
        <w:rPr>
          <w:rFonts w:ascii="Arial" w:hAnsi="Arial" w:cs="Arial"/>
        </w:rPr>
      </w:pPr>
      <w:r w:rsidRPr="006B7AAA">
        <w:rPr>
          <w:rFonts w:ascii="Arial" w:hAnsi="Arial" w:cs="Arial"/>
        </w:rPr>
        <w:t>If the method used was appropriate to test dust, but not food, would the results of an analysis of food still be valid?</w:t>
      </w:r>
    </w:p>
    <w:p w:rsidR="00131F29" w:rsidRPr="002D1852" w:rsidRDefault="00131F29" w:rsidP="008A5EA6">
      <w:pPr>
        <w:pStyle w:val="ListParagraph"/>
        <w:numPr>
          <w:ilvl w:val="0"/>
          <w:numId w:val="28"/>
        </w:numPr>
        <w:spacing w:before="0" w:line="240" w:lineRule="auto"/>
        <w:rPr>
          <w:rFonts w:ascii="Arial" w:hAnsi="Arial" w:cs="Arial"/>
        </w:rPr>
      </w:pPr>
      <w:r w:rsidRPr="006B7AAA">
        <w:rPr>
          <w:rFonts w:ascii="Arial" w:hAnsi="Arial" w:cs="Arial"/>
        </w:rPr>
        <w:t>What do you do if someone questions the accuracy of your test findings?</w:t>
      </w:r>
    </w:p>
    <w:p w:rsidR="00131F29" w:rsidRDefault="00131F29" w:rsidP="008A5EA6">
      <w:pPr>
        <w:spacing w:line="240" w:lineRule="auto"/>
        <w:rPr>
          <w:rFonts w:cs="Arial"/>
          <w:b/>
        </w:rPr>
      </w:pPr>
    </w:p>
    <w:p w:rsidR="00131F29" w:rsidRDefault="00131F29" w:rsidP="008A5EA6">
      <w:pPr>
        <w:spacing w:line="240" w:lineRule="auto"/>
        <w:rPr>
          <w:rFonts w:cs="Arial"/>
          <w:b/>
        </w:rPr>
      </w:pPr>
      <w:r>
        <w:rPr>
          <w:rFonts w:cs="Arial"/>
          <w:b/>
        </w:rPr>
        <w:t>Food Industry</w:t>
      </w:r>
    </w:p>
    <w:p w:rsidR="00131F29" w:rsidRPr="006B7AAA" w:rsidRDefault="00131F29" w:rsidP="008A5EA6">
      <w:pPr>
        <w:pStyle w:val="ListParagraph"/>
        <w:numPr>
          <w:ilvl w:val="0"/>
          <w:numId w:val="29"/>
        </w:numPr>
        <w:spacing w:before="0" w:line="240" w:lineRule="auto"/>
        <w:rPr>
          <w:rFonts w:ascii="Arial" w:hAnsi="Arial" w:cs="Arial"/>
        </w:rPr>
      </w:pPr>
      <w:r w:rsidRPr="006B7AAA">
        <w:rPr>
          <w:rFonts w:ascii="Arial" w:hAnsi="Arial" w:cs="Arial"/>
        </w:rPr>
        <w:t>If you had received product that was subsequently recalled, what would you do with it?</w:t>
      </w:r>
      <w:r>
        <w:rPr>
          <w:rFonts w:ascii="Arial" w:hAnsi="Arial" w:cs="Arial"/>
        </w:rPr>
        <w:t xml:space="preserve"> How is product disposition dependent on the type of contaminant?</w:t>
      </w:r>
    </w:p>
    <w:p w:rsidR="00131F29" w:rsidRPr="006B7AAA" w:rsidRDefault="00131F29" w:rsidP="008A5EA6">
      <w:pPr>
        <w:pStyle w:val="ListParagraph"/>
        <w:numPr>
          <w:ilvl w:val="0"/>
          <w:numId w:val="29"/>
        </w:numPr>
        <w:spacing w:before="0" w:line="240" w:lineRule="auto"/>
        <w:rPr>
          <w:rFonts w:ascii="Arial" w:hAnsi="Arial" w:cs="Arial"/>
        </w:rPr>
      </w:pPr>
      <w:r w:rsidRPr="006B7AAA">
        <w:rPr>
          <w:rFonts w:ascii="Arial" w:hAnsi="Arial" w:cs="Arial"/>
        </w:rPr>
        <w:t>What sort of financial compensation would you expect if you had to return or destroy a product that had been recalled? Who would provide this compensation?</w:t>
      </w:r>
    </w:p>
    <w:p w:rsidR="00131F29" w:rsidRDefault="00131F29">
      <w:pPr>
        <w:pStyle w:val="ListParagraph"/>
        <w:numPr>
          <w:ilvl w:val="0"/>
          <w:numId w:val="29"/>
        </w:numPr>
        <w:spacing w:before="0" w:line="240" w:lineRule="auto"/>
        <w:rPr>
          <w:rFonts w:cs="Arial"/>
        </w:rPr>
      </w:pPr>
      <w:r w:rsidRPr="00896EB8">
        <w:rPr>
          <w:rFonts w:ascii="Arial" w:hAnsi="Arial" w:cs="Arial"/>
        </w:rPr>
        <w:t>How would you protect yourself from distributing contaminated product in the future? Would you review your supplier specifications? Do you ask for Certificates of Analysis?</w:t>
      </w:r>
    </w:p>
    <w:p w:rsidR="00131F29" w:rsidRDefault="00131F29" w:rsidP="008A5EA6">
      <w:pPr>
        <w:spacing w:before="0" w:after="0" w:line="240" w:lineRule="auto"/>
        <w:rPr>
          <w:rFonts w:cs="Arial"/>
        </w:rPr>
      </w:pPr>
    </w:p>
    <w:p w:rsidR="00131F29" w:rsidRDefault="00131F29" w:rsidP="008A5EA6">
      <w:pPr>
        <w:spacing w:line="240" w:lineRule="auto"/>
        <w:rPr>
          <w:rFonts w:cs="Arial"/>
          <w:b/>
        </w:rPr>
      </w:pPr>
      <w:r>
        <w:rPr>
          <w:rFonts w:cs="Arial"/>
          <w:b/>
        </w:rPr>
        <w:t>FDA</w:t>
      </w:r>
    </w:p>
    <w:p w:rsidR="00131F29" w:rsidRPr="006B7AAA" w:rsidRDefault="00131F29" w:rsidP="008A5EA6">
      <w:pPr>
        <w:pStyle w:val="ListParagraph"/>
        <w:numPr>
          <w:ilvl w:val="0"/>
          <w:numId w:val="30"/>
        </w:numPr>
        <w:spacing w:before="0" w:line="240" w:lineRule="auto"/>
        <w:rPr>
          <w:rFonts w:ascii="Arial" w:hAnsi="Arial" w:cs="Arial"/>
        </w:rPr>
      </w:pPr>
      <w:r w:rsidRPr="006B7AAA">
        <w:rPr>
          <w:rFonts w:ascii="Arial" w:hAnsi="Arial" w:cs="Arial"/>
        </w:rPr>
        <w:t>Who crafts the public statement notifying consumers of the issue? How do you ensure that the message reaches the intended population?</w:t>
      </w:r>
      <w:r>
        <w:rPr>
          <w:rFonts w:ascii="Arial" w:hAnsi="Arial" w:cs="Arial"/>
        </w:rPr>
        <w:t xml:space="preserve"> Is there a risk communication plan?</w:t>
      </w:r>
    </w:p>
    <w:p w:rsidR="00131F29" w:rsidRPr="006B7AAA" w:rsidRDefault="00131F29" w:rsidP="008A5EA6">
      <w:pPr>
        <w:pStyle w:val="ListParagraph"/>
        <w:numPr>
          <w:ilvl w:val="0"/>
          <w:numId w:val="30"/>
        </w:numPr>
        <w:spacing w:before="0" w:line="240" w:lineRule="auto"/>
        <w:rPr>
          <w:rFonts w:ascii="Arial" w:hAnsi="Arial" w:cs="Arial"/>
        </w:rPr>
      </w:pPr>
      <w:r w:rsidRPr="006B7AAA">
        <w:rPr>
          <w:rFonts w:ascii="Arial" w:hAnsi="Arial" w:cs="Arial"/>
        </w:rPr>
        <w:t xml:space="preserve">When contacting the </w:t>
      </w:r>
      <w:r>
        <w:rPr>
          <w:rFonts w:ascii="Arial" w:hAnsi="Arial" w:cs="Arial"/>
        </w:rPr>
        <w:t>c</w:t>
      </w:r>
      <w:r w:rsidRPr="006B7AAA">
        <w:rPr>
          <w:rFonts w:ascii="Arial" w:hAnsi="Arial" w:cs="Arial"/>
        </w:rPr>
        <w:t xml:space="preserve">ompetent </w:t>
      </w:r>
      <w:r>
        <w:rPr>
          <w:rFonts w:ascii="Arial" w:hAnsi="Arial" w:cs="Arial"/>
        </w:rPr>
        <w:t>a</w:t>
      </w:r>
      <w:r w:rsidRPr="006B7AAA">
        <w:rPr>
          <w:rFonts w:ascii="Arial" w:hAnsi="Arial" w:cs="Arial"/>
        </w:rPr>
        <w:t xml:space="preserve">uthority in Ablagon, what actions would they be expected to take? </w:t>
      </w:r>
    </w:p>
    <w:p w:rsidR="00131F29" w:rsidRPr="006B7AAA" w:rsidRDefault="00131F29" w:rsidP="008A5EA6">
      <w:pPr>
        <w:pStyle w:val="ListParagraph"/>
        <w:numPr>
          <w:ilvl w:val="0"/>
          <w:numId w:val="30"/>
        </w:numPr>
        <w:spacing w:before="0" w:after="0" w:line="240" w:lineRule="auto"/>
        <w:rPr>
          <w:rFonts w:ascii="Arial" w:hAnsi="Arial" w:cs="Arial"/>
        </w:rPr>
      </w:pPr>
      <w:r w:rsidRPr="006B7AAA">
        <w:rPr>
          <w:rFonts w:ascii="Arial" w:hAnsi="Arial" w:cs="Arial"/>
        </w:rPr>
        <w:t>What would prompt you to contact the U</w:t>
      </w:r>
      <w:r>
        <w:rPr>
          <w:rFonts w:ascii="Arial" w:hAnsi="Arial" w:cs="Arial"/>
        </w:rPr>
        <w:t>.</w:t>
      </w:r>
      <w:r w:rsidRPr="006B7AAA">
        <w:rPr>
          <w:rFonts w:ascii="Arial" w:hAnsi="Arial" w:cs="Arial"/>
        </w:rPr>
        <w:t>S</w:t>
      </w:r>
      <w:r>
        <w:rPr>
          <w:rFonts w:ascii="Arial" w:hAnsi="Arial" w:cs="Arial"/>
        </w:rPr>
        <w:t>.</w:t>
      </w:r>
      <w:r w:rsidRPr="006B7AAA">
        <w:rPr>
          <w:rFonts w:ascii="Arial" w:hAnsi="Arial" w:cs="Arial"/>
        </w:rPr>
        <w:t xml:space="preserve"> Trade Representative to Ablagon, the World Trade Organization, etc.? </w:t>
      </w:r>
    </w:p>
    <w:p w:rsidR="00131F29" w:rsidRPr="006F5221" w:rsidRDefault="00131F29" w:rsidP="006F5221">
      <w:pPr>
        <w:numPr>
          <w:ilvl w:val="0"/>
          <w:numId w:val="30"/>
        </w:numPr>
        <w:spacing w:before="0" w:after="0" w:line="240" w:lineRule="auto"/>
        <w:rPr>
          <w:rFonts w:cs="Arial"/>
        </w:rPr>
      </w:pPr>
      <w:r w:rsidRPr="006B7AAA">
        <w:rPr>
          <w:rFonts w:cs="Arial"/>
        </w:rPr>
        <w:t>When would the investigation be considered complete?</w:t>
      </w:r>
      <w:r>
        <w:rPr>
          <w:rFonts w:cs="Arial"/>
        </w:rPr>
        <w:br/>
      </w:r>
    </w:p>
    <w:p w:rsidR="00131F29" w:rsidRDefault="00131F29" w:rsidP="00CB324D">
      <w:pPr>
        <w:spacing w:before="0" w:after="0" w:line="240" w:lineRule="auto"/>
        <w:sectPr w:rsidR="00131F29" w:rsidSect="00EA2F59">
          <w:headerReference w:type="default" r:id="rId32"/>
          <w:pgSz w:w="12240" w:h="15840"/>
          <w:pgMar w:top="1728" w:right="1440" w:bottom="1440" w:left="1440" w:header="720" w:footer="403" w:gutter="0"/>
          <w:cols w:space="720"/>
          <w:docGrid w:linePitch="360"/>
        </w:sectPr>
      </w:pPr>
    </w:p>
    <w:p w:rsidR="00131F29" w:rsidRPr="00CB324D" w:rsidRDefault="00131F29" w:rsidP="00CB324D">
      <w:pPr>
        <w:pStyle w:val="Heading1"/>
      </w:pPr>
      <w:bookmarkStart w:id="34" w:name="_Toc293042835"/>
      <w:r>
        <w:t xml:space="preserve">Wrap </w:t>
      </w:r>
      <w:r w:rsidRPr="002D1852">
        <w:t>Up Activities</w:t>
      </w:r>
      <w:bookmarkEnd w:id="34"/>
    </w:p>
    <w:p w:rsidR="00131F29" w:rsidRPr="003C21B5" w:rsidRDefault="00131F29" w:rsidP="008C47E9">
      <w:pPr>
        <w:rPr>
          <w:rFonts w:cs="Arial"/>
        </w:rPr>
      </w:pPr>
      <w:r w:rsidRPr="003C21B5">
        <w:rPr>
          <w:rFonts w:cs="Arial"/>
        </w:rPr>
        <w:t xml:space="preserve">We will spend the </w:t>
      </w:r>
      <w:r>
        <w:rPr>
          <w:rFonts w:cs="Arial"/>
        </w:rPr>
        <w:t>remaining time</w:t>
      </w:r>
      <w:r w:rsidRPr="003C21B5">
        <w:rPr>
          <w:rFonts w:cs="Arial"/>
        </w:rPr>
        <w:t xml:space="preserve"> synthesizing what we discussed today, identifying important action steps to include in the After</w:t>
      </w:r>
      <w:r>
        <w:rPr>
          <w:rFonts w:cs="Arial"/>
        </w:rPr>
        <w:t>-</w:t>
      </w:r>
      <w:r w:rsidRPr="003C21B5">
        <w:rPr>
          <w:rFonts w:cs="Arial"/>
        </w:rPr>
        <w:t>Action Report and Improvement Plan (AAR/IP) and obtaining your feedback on the overall exercise.</w:t>
      </w:r>
      <w:r>
        <w:rPr>
          <w:rFonts w:cs="Arial"/>
        </w:rPr>
        <w:t xml:space="preserve"> </w:t>
      </w:r>
      <w:r w:rsidRPr="003C21B5">
        <w:rPr>
          <w:rFonts w:cs="Arial"/>
        </w:rPr>
        <w:t>An AAR/IP is an important tool used to evaluate the exercise addressing outcomes, strengths, weaknesses and lessons learned.</w:t>
      </w:r>
      <w:r>
        <w:rPr>
          <w:rFonts w:cs="Arial"/>
        </w:rPr>
        <w:t xml:space="preserve"> </w:t>
      </w:r>
      <w:r w:rsidRPr="003C21B5">
        <w:rPr>
          <w:rFonts w:cs="Arial"/>
        </w:rPr>
        <w:t>The facilitator will let you know when to expect to receive the final AAR/IP.</w:t>
      </w:r>
      <w:r>
        <w:rPr>
          <w:rFonts w:cs="Arial"/>
        </w:rPr>
        <w:t xml:space="preserve"> The AAR/IP should be treated as a “For Official Use Only” document and only shared with those having a need to know.</w:t>
      </w:r>
    </w:p>
    <w:p w:rsidR="00131F29" w:rsidRPr="003C21B5" w:rsidRDefault="00131F29" w:rsidP="008C47E9">
      <w:pPr>
        <w:rPr>
          <w:rFonts w:cs="Arial"/>
        </w:rPr>
      </w:pPr>
    </w:p>
    <w:p w:rsidR="00131F29" w:rsidRDefault="00131F29" w:rsidP="008C47E9">
      <w:pPr>
        <w:rPr>
          <w:rFonts w:cs="Arial"/>
        </w:rPr>
      </w:pPr>
      <w:r w:rsidRPr="003C21B5">
        <w:rPr>
          <w:rFonts w:cs="Arial"/>
        </w:rPr>
        <w:t>At your table, please take a few minutes to discuss the questions below as directed by the facilitator.</w:t>
      </w:r>
      <w:r>
        <w:rPr>
          <w:rFonts w:cs="Arial"/>
        </w:rPr>
        <w:t xml:space="preserve"> </w:t>
      </w:r>
      <w:r w:rsidRPr="003C21B5">
        <w:rPr>
          <w:rFonts w:cs="Arial"/>
        </w:rPr>
        <w:t>We will then take some time as a large group to identify common themes and takeaways.</w:t>
      </w:r>
      <w:r>
        <w:rPr>
          <w:rFonts w:cs="Arial"/>
        </w:rPr>
        <w:t xml:space="preserve"> </w:t>
      </w:r>
      <w:r w:rsidRPr="003C21B5">
        <w:rPr>
          <w:rFonts w:cs="Arial"/>
        </w:rPr>
        <w:t>At the conclusion of this discussion, we ask that you complete the feedback form that will be provided by your facilitator.</w:t>
      </w:r>
    </w:p>
    <w:p w:rsidR="00131F29" w:rsidRDefault="00131F29" w:rsidP="008A5EA6">
      <w:pPr>
        <w:pStyle w:val="listparenthesis"/>
        <w:numPr>
          <w:ilvl w:val="0"/>
          <w:numId w:val="0"/>
        </w:numPr>
        <w:spacing w:line="240" w:lineRule="auto"/>
        <w:rPr>
          <w:b/>
          <w:szCs w:val="22"/>
        </w:rPr>
      </w:pPr>
    </w:p>
    <w:p w:rsidR="00131F29" w:rsidRPr="002D1852" w:rsidRDefault="00131F29" w:rsidP="008A5EA6">
      <w:pPr>
        <w:pStyle w:val="listparenthesis"/>
        <w:numPr>
          <w:ilvl w:val="0"/>
          <w:numId w:val="0"/>
        </w:numPr>
        <w:spacing w:line="240" w:lineRule="auto"/>
        <w:rPr>
          <w:b/>
          <w:szCs w:val="22"/>
        </w:rPr>
      </w:pPr>
      <w:r w:rsidRPr="002D1852">
        <w:rPr>
          <w:b/>
          <w:szCs w:val="22"/>
        </w:rPr>
        <w:t>Wrap-up questions</w:t>
      </w:r>
    </w:p>
    <w:p w:rsidR="00131F29" w:rsidRDefault="00131F29" w:rsidP="003A778D">
      <w:pPr>
        <w:pStyle w:val="listparenthesis"/>
        <w:numPr>
          <w:ilvl w:val="0"/>
          <w:numId w:val="31"/>
        </w:numPr>
        <w:spacing w:line="240" w:lineRule="auto"/>
      </w:pPr>
      <w:r>
        <w:t>What is the most important thing you learned today in terms of managing an outbreak that impacts multiple jurisdictions?</w:t>
      </w:r>
    </w:p>
    <w:p w:rsidR="00131F29" w:rsidRDefault="00131F29" w:rsidP="003A778D">
      <w:pPr>
        <w:pStyle w:val="listparenthesis"/>
        <w:numPr>
          <w:ilvl w:val="0"/>
          <w:numId w:val="31"/>
        </w:numPr>
        <w:spacing w:line="240" w:lineRule="auto"/>
      </w:pPr>
      <w:r>
        <w:t>What information do you need make informed decisions during such an event? If you don’t have that information, how do you get it or what needs to be done to make a decision without it?</w:t>
      </w:r>
    </w:p>
    <w:p w:rsidR="00131F29" w:rsidRDefault="00131F29" w:rsidP="003A778D">
      <w:pPr>
        <w:pStyle w:val="listparenthesis"/>
        <w:numPr>
          <w:ilvl w:val="0"/>
          <w:numId w:val="31"/>
        </w:numPr>
        <w:spacing w:line="240" w:lineRule="auto"/>
      </w:pPr>
      <w:r>
        <w:t>How will your organization evaluate your protocols, policies and procedures based on your participation in this exercise?</w:t>
      </w:r>
    </w:p>
    <w:p w:rsidR="00131F29" w:rsidRDefault="00131F29" w:rsidP="003A778D">
      <w:pPr>
        <w:pStyle w:val="listparenthesis"/>
        <w:numPr>
          <w:ilvl w:val="0"/>
          <w:numId w:val="31"/>
        </w:numPr>
        <w:spacing w:line="240" w:lineRule="auto"/>
      </w:pPr>
      <w:r>
        <w:t>What top three actions should be taken to ensure proper event management based upon what you have learned from this exercise?</w:t>
      </w:r>
    </w:p>
    <w:p w:rsidR="00131F29" w:rsidRDefault="00131F29" w:rsidP="003A778D">
      <w:pPr>
        <w:pStyle w:val="listparenthesis"/>
        <w:numPr>
          <w:ilvl w:val="0"/>
          <w:numId w:val="31"/>
        </w:numPr>
        <w:spacing w:line="240" w:lineRule="auto"/>
      </w:pPr>
      <w:r>
        <w:t>What went right, and what can you improve on at each stage of the outbreak investigation?</w:t>
      </w:r>
    </w:p>
    <w:p w:rsidR="00131F29" w:rsidRDefault="00131F29" w:rsidP="003A778D">
      <w:pPr>
        <w:pStyle w:val="listparenthesis"/>
        <w:numPr>
          <w:ilvl w:val="0"/>
          <w:numId w:val="31"/>
        </w:numPr>
        <w:spacing w:line="240" w:lineRule="auto"/>
      </w:pPr>
      <w:r>
        <w:t>What are the roles and responsibilities of the various clinical, public health, regulatory and laboratory communities engaged in this investigation?</w:t>
      </w:r>
    </w:p>
    <w:p w:rsidR="00131F29" w:rsidRDefault="00131F29" w:rsidP="003A778D">
      <w:pPr>
        <w:pStyle w:val="listparenthesis"/>
        <w:numPr>
          <w:ilvl w:val="0"/>
          <w:numId w:val="31"/>
        </w:numPr>
        <w:spacing w:line="240" w:lineRule="auto"/>
      </w:pPr>
      <w:r w:rsidRPr="003A778D">
        <w:t>What could be done through all phases to reduce the time from the first signal to implementation of effective controls to final resolution in order t</w:t>
      </w:r>
      <w:r>
        <w:t>o protect public</w:t>
      </w:r>
      <w:r w:rsidRPr="003A778D">
        <w:t xml:space="preserve"> health and reduce the economic impact on the entire industry?</w:t>
      </w:r>
    </w:p>
    <w:p w:rsidR="00131F29" w:rsidRDefault="00131F29" w:rsidP="003A778D">
      <w:pPr>
        <w:pStyle w:val="listparenthesis"/>
        <w:numPr>
          <w:ilvl w:val="0"/>
          <w:numId w:val="31"/>
        </w:numPr>
        <w:spacing w:line="240" w:lineRule="auto"/>
      </w:pPr>
      <w:r>
        <w:t>What are some key lessons related to risk communication that you discussed today? What can you commit to doing to ensure that your organization supports a consistent, multi-jurisdictional, science-based message in the event of a foodborne illness outbreak?</w:t>
      </w:r>
    </w:p>
    <w:p w:rsidR="00131F29" w:rsidRPr="00BC5841" w:rsidRDefault="00131F29" w:rsidP="008A5EA6">
      <w:pPr>
        <w:pStyle w:val="listparenthesis"/>
        <w:numPr>
          <w:ilvl w:val="0"/>
          <w:numId w:val="31"/>
        </w:numPr>
        <w:spacing w:line="240" w:lineRule="auto"/>
      </w:pPr>
      <w:r w:rsidRPr="006B7AAA">
        <w:t xml:space="preserve">What would differ if, unlike candy, neither the </w:t>
      </w:r>
      <w:r>
        <w:t>S</w:t>
      </w:r>
      <w:r w:rsidRPr="006B7AAA">
        <w:t xml:space="preserve">tate nor FDA (or any other </w:t>
      </w:r>
      <w:r>
        <w:t>Federal</w:t>
      </w:r>
      <w:r w:rsidRPr="006B7AAA">
        <w:t xml:space="preserve"> agency for that matter) had explicit guidance for when a product is considered to have “too much” lead</w:t>
      </w:r>
      <w:r>
        <w:t>?</w:t>
      </w:r>
    </w:p>
    <w:p w:rsidR="00131F29" w:rsidRPr="006B7AAA" w:rsidRDefault="00131F29" w:rsidP="008A5EA6">
      <w:pPr>
        <w:pStyle w:val="listparenthesis"/>
        <w:numPr>
          <w:ilvl w:val="0"/>
          <w:numId w:val="31"/>
        </w:numPr>
        <w:spacing w:line="240" w:lineRule="auto"/>
      </w:pPr>
      <w:r w:rsidRPr="006B7AAA">
        <w:t>Who has the responsibility and authority to follow</w:t>
      </w:r>
      <w:r>
        <w:t xml:space="preserve"> </w:t>
      </w:r>
      <w:r w:rsidRPr="006B7AAA">
        <w:t>up when contaminated products are found to have been imported?</w:t>
      </w:r>
    </w:p>
    <w:p w:rsidR="00131F29" w:rsidRPr="002D1852" w:rsidRDefault="00131F29" w:rsidP="00801BD1">
      <w:pPr>
        <w:pStyle w:val="listparenthesis"/>
        <w:numPr>
          <w:ilvl w:val="0"/>
          <w:numId w:val="0"/>
        </w:numPr>
        <w:rPr>
          <w:szCs w:val="22"/>
        </w:rPr>
      </w:pPr>
    </w:p>
    <w:bookmarkEnd w:id="0"/>
    <w:bookmarkEnd w:id="20"/>
    <w:bookmarkEnd w:id="21"/>
    <w:p w:rsidR="00131F29" w:rsidRDefault="00131F29" w:rsidP="00C475CC">
      <w:pPr>
        <w:pStyle w:val="Heading1"/>
        <w:spacing w:before="0" w:after="0"/>
      </w:pPr>
    </w:p>
    <w:p w:rsidR="00131F29" w:rsidRDefault="00131F29" w:rsidP="00C475CC">
      <w:pPr>
        <w:pStyle w:val="Heading1"/>
        <w:spacing w:before="0" w:after="0"/>
      </w:pPr>
    </w:p>
    <w:p w:rsidR="00131F29" w:rsidRDefault="00131F29" w:rsidP="00C475CC">
      <w:pPr>
        <w:pStyle w:val="Heading1"/>
        <w:spacing w:before="0" w:after="0"/>
        <w:sectPr w:rsidR="00131F29" w:rsidSect="00EA2F59">
          <w:headerReference w:type="default" r:id="rId33"/>
          <w:pgSz w:w="12240" w:h="15840"/>
          <w:pgMar w:top="1728" w:right="1440" w:bottom="1440" w:left="1440" w:header="720" w:footer="403" w:gutter="0"/>
          <w:cols w:space="720"/>
          <w:docGrid w:linePitch="360"/>
        </w:sectPr>
      </w:pPr>
    </w:p>
    <w:p w:rsidR="00131F29" w:rsidRPr="002D1852" w:rsidRDefault="00131F29" w:rsidP="00C475CC">
      <w:pPr>
        <w:pStyle w:val="Heading1"/>
        <w:spacing w:before="0" w:after="0"/>
      </w:pPr>
      <w:bookmarkStart w:id="35" w:name="_Toc293042836"/>
      <w:r>
        <w:t>Appendix A: Resources</w:t>
      </w:r>
      <w:bookmarkEnd w:id="35"/>
    </w:p>
    <w:p w:rsidR="00131F29" w:rsidRPr="002D1852" w:rsidRDefault="00131F29" w:rsidP="00C475CC">
      <w:pPr>
        <w:rPr>
          <w:rFonts w:cs="Arial"/>
        </w:rPr>
      </w:pPr>
    </w:p>
    <w:p w:rsidR="00131F29" w:rsidRDefault="00131F29" w:rsidP="008A5EA6">
      <w:pPr>
        <w:rPr>
          <w:rFonts w:cs="Arial"/>
        </w:rPr>
      </w:pPr>
      <w:r>
        <w:rPr>
          <w:rFonts w:cs="Arial"/>
        </w:rPr>
        <w:t xml:space="preserve">FDA lead information: </w:t>
      </w:r>
      <w:hyperlink r:id="rId34" w:history="1">
        <w:r w:rsidRPr="000F3114">
          <w:rPr>
            <w:rStyle w:val="Hyperlink"/>
            <w:rFonts w:cs="Arial"/>
          </w:rPr>
          <w:t>http://www.fda.gov/Food/FoodSafety/FoodContaminantsAdulteration/Metals/Lead/default.htm</w:t>
        </w:r>
      </w:hyperlink>
      <w:r>
        <w:rPr>
          <w:rFonts w:cs="Arial"/>
        </w:rPr>
        <w:t xml:space="preserve"> </w:t>
      </w:r>
    </w:p>
    <w:p w:rsidR="00131F29" w:rsidRPr="006B7AAA" w:rsidRDefault="00131F29" w:rsidP="008A5EA6">
      <w:pPr>
        <w:rPr>
          <w:rFonts w:cs="Arial"/>
        </w:rPr>
      </w:pPr>
    </w:p>
    <w:p w:rsidR="00131F29" w:rsidRDefault="00131F29" w:rsidP="008A5EA6">
      <w:r>
        <w:rPr>
          <w:rFonts w:cs="Arial"/>
        </w:rPr>
        <w:t xml:space="preserve">California Department of Public Health lead information: </w:t>
      </w:r>
      <w:hyperlink r:id="rId35" w:history="1">
        <w:r w:rsidRPr="000F3114">
          <w:rPr>
            <w:rStyle w:val="Hyperlink"/>
            <w:rFonts w:cs="Arial"/>
          </w:rPr>
          <w:t>http://www.cdph.ca.gov/programs/Pages/FDB%20Lead%20In%20Candy%20Program.aspx</w:t>
        </w:r>
      </w:hyperlink>
    </w:p>
    <w:p w:rsidR="00131F29" w:rsidRDefault="00131F29" w:rsidP="008A5EA6">
      <w:pPr>
        <w:rPr>
          <w:rFonts w:cs="Arial"/>
        </w:rPr>
      </w:pPr>
    </w:p>
    <w:p w:rsidR="00131F29" w:rsidRDefault="00131F29" w:rsidP="008A5EA6">
      <w:pPr>
        <w:rPr>
          <w:rFonts w:cs="Arial"/>
        </w:rPr>
      </w:pPr>
      <w:r w:rsidRPr="006B7AAA">
        <w:rPr>
          <w:rFonts w:cs="Arial"/>
        </w:rPr>
        <w:t>CDC</w:t>
      </w:r>
      <w:r>
        <w:rPr>
          <w:rFonts w:cs="Arial"/>
        </w:rPr>
        <w:t xml:space="preserve"> lead information: </w:t>
      </w:r>
      <w:hyperlink r:id="rId36" w:history="1">
        <w:r w:rsidRPr="000F3114">
          <w:rPr>
            <w:rStyle w:val="Hyperlink"/>
            <w:rFonts w:cs="Arial"/>
          </w:rPr>
          <w:t>http://www.cdc.gov/nceh/lead/</w:t>
        </w:r>
      </w:hyperlink>
      <w:r>
        <w:rPr>
          <w:rFonts w:cs="Arial"/>
        </w:rPr>
        <w:t xml:space="preserve"> </w:t>
      </w:r>
    </w:p>
    <w:p w:rsidR="00131F29" w:rsidRDefault="00131F29" w:rsidP="008A5EA6">
      <w:pPr>
        <w:rPr>
          <w:rFonts w:cs="Arial"/>
        </w:rPr>
      </w:pPr>
    </w:p>
    <w:p w:rsidR="00131F29" w:rsidRPr="002D1852" w:rsidRDefault="00131F29" w:rsidP="008A5EA6">
      <w:pPr>
        <w:rPr>
          <w:rFonts w:cs="Arial"/>
        </w:rPr>
        <w:sectPr w:rsidR="00131F29" w:rsidRPr="002D1852" w:rsidSect="00EA2F59">
          <w:headerReference w:type="default" r:id="rId37"/>
          <w:pgSz w:w="12240" w:h="15840"/>
          <w:pgMar w:top="1728" w:right="1440" w:bottom="1440" w:left="1440" w:header="720" w:footer="403" w:gutter="0"/>
          <w:cols w:space="720"/>
          <w:docGrid w:linePitch="360"/>
        </w:sectPr>
      </w:pPr>
    </w:p>
    <w:p w:rsidR="00131F29" w:rsidRDefault="00131F29" w:rsidP="00C475CC">
      <w:pPr>
        <w:rPr>
          <w:rFonts w:cs="Arial"/>
        </w:rPr>
      </w:pPr>
      <w:r>
        <w:rPr>
          <w:rFonts w:cs="Arial"/>
        </w:rPr>
        <w:t xml:space="preserve">EPA lead information: </w:t>
      </w:r>
      <w:hyperlink r:id="rId38" w:history="1">
        <w:r w:rsidRPr="004F6CC3">
          <w:rPr>
            <w:rStyle w:val="Hyperlink"/>
            <w:rFonts w:cs="Arial"/>
          </w:rPr>
          <w:t>http://www.epa.gov/region2/lead/</w:t>
        </w:r>
      </w:hyperlink>
    </w:p>
    <w:p w:rsidR="00131F29" w:rsidRPr="002D1852" w:rsidRDefault="00131F29" w:rsidP="00C475CC">
      <w:pPr>
        <w:rPr>
          <w:rFonts w:cs="Arial"/>
        </w:rPr>
      </w:pPr>
    </w:p>
    <w:p w:rsidR="00131F29" w:rsidRPr="002D1852" w:rsidRDefault="00131F29" w:rsidP="00C475CC">
      <w:pPr>
        <w:rPr>
          <w:rFonts w:cs="Arial"/>
        </w:rPr>
      </w:pPr>
    </w:p>
    <w:p w:rsidR="00131F29" w:rsidRPr="002D1852" w:rsidRDefault="00131F29" w:rsidP="00EA2F59">
      <w:pPr>
        <w:pStyle w:val="Heading1"/>
      </w:pPr>
      <w:r w:rsidRPr="002D1852">
        <w:br w:type="page"/>
      </w:r>
      <w:bookmarkStart w:id="36" w:name="_Toc293042837"/>
      <w:r>
        <w:t xml:space="preserve">Appendix B: </w:t>
      </w:r>
      <w:r w:rsidRPr="002D1852">
        <w:t>Acronyms Used</w:t>
      </w:r>
      <w:bookmarkEnd w:id="36"/>
    </w:p>
    <w:p w:rsidR="00131F29" w:rsidRDefault="00131F29" w:rsidP="00C475CC">
      <w:pPr>
        <w:rPr>
          <w:rFonts w:cs="Arial"/>
        </w:rPr>
      </w:pPr>
    </w:p>
    <w:p w:rsidR="00131F29" w:rsidRPr="008A5EA6" w:rsidRDefault="00131F29" w:rsidP="008A5EA6">
      <w:pPr>
        <w:rPr>
          <w:rFonts w:cs="Arial"/>
        </w:rPr>
      </w:pPr>
      <w:smartTag w:uri="urn:schemas-microsoft-com:office:smarttags" w:element="place">
        <w:r w:rsidRPr="008A5EA6">
          <w:rPr>
            <w:rFonts w:cs="Arial"/>
          </w:rPr>
          <w:t>AAR</w:t>
        </w:r>
      </w:smartTag>
      <w:r w:rsidRPr="008A5EA6">
        <w:rPr>
          <w:rFonts w:cs="Arial"/>
        </w:rPr>
        <w:tab/>
      </w:r>
      <w:r>
        <w:rPr>
          <w:rFonts w:cs="Arial"/>
        </w:rPr>
        <w:tab/>
      </w:r>
      <w:r w:rsidRPr="008A5EA6">
        <w:rPr>
          <w:rFonts w:cs="Arial"/>
        </w:rPr>
        <w:t>After-Action Report</w:t>
      </w:r>
    </w:p>
    <w:p w:rsidR="00131F29" w:rsidRPr="008A5EA6" w:rsidRDefault="00131F29" w:rsidP="008A5EA6">
      <w:pPr>
        <w:rPr>
          <w:rFonts w:cs="Arial"/>
        </w:rPr>
      </w:pPr>
      <w:r w:rsidRPr="008A5EA6">
        <w:rPr>
          <w:rFonts w:cs="Arial"/>
        </w:rPr>
        <w:t>AAR/IP</w:t>
      </w:r>
      <w:r w:rsidRPr="008A5EA6">
        <w:rPr>
          <w:rFonts w:cs="Arial"/>
        </w:rPr>
        <w:tab/>
      </w:r>
      <w:r>
        <w:rPr>
          <w:rFonts w:cs="Arial"/>
        </w:rPr>
        <w:tab/>
      </w:r>
      <w:r w:rsidRPr="008A5EA6">
        <w:rPr>
          <w:rFonts w:cs="Arial"/>
        </w:rPr>
        <w:t>After-Action Report and Improvement Plan</w:t>
      </w:r>
    </w:p>
    <w:p w:rsidR="00131F29" w:rsidRPr="008A5EA6" w:rsidRDefault="00131F29" w:rsidP="008A5EA6">
      <w:pPr>
        <w:rPr>
          <w:rFonts w:cs="Arial"/>
        </w:rPr>
      </w:pPr>
      <w:r w:rsidRPr="008A5EA6">
        <w:rPr>
          <w:rFonts w:cs="Arial"/>
        </w:rPr>
        <w:t>CBP</w:t>
      </w:r>
      <w:r w:rsidRPr="008A5EA6">
        <w:rPr>
          <w:rFonts w:cs="Arial"/>
        </w:rPr>
        <w:tab/>
      </w:r>
      <w:r>
        <w:rPr>
          <w:rFonts w:cs="Arial"/>
        </w:rPr>
        <w:tab/>
      </w:r>
      <w:r w:rsidRPr="008A5EA6">
        <w:rPr>
          <w:rFonts w:cs="Arial"/>
        </w:rPr>
        <w:t>Customs and Border Protection</w:t>
      </w:r>
    </w:p>
    <w:p w:rsidR="00131F29" w:rsidRPr="008A5EA6" w:rsidRDefault="00131F29" w:rsidP="008A5EA6">
      <w:pPr>
        <w:rPr>
          <w:rFonts w:cs="Arial"/>
        </w:rPr>
      </w:pPr>
      <w:r w:rsidRPr="008A5EA6">
        <w:rPr>
          <w:rFonts w:cs="Arial"/>
        </w:rPr>
        <w:t>CDC</w:t>
      </w:r>
      <w:r w:rsidRPr="008A5EA6">
        <w:rPr>
          <w:rFonts w:cs="Arial"/>
        </w:rPr>
        <w:tab/>
      </w:r>
      <w:r>
        <w:rPr>
          <w:rFonts w:cs="Arial"/>
        </w:rPr>
        <w:tab/>
      </w:r>
      <w:r w:rsidRPr="008A5EA6">
        <w:rPr>
          <w:rFonts w:cs="Arial"/>
        </w:rPr>
        <w:t>Centers for Disease Control and Prevention</w:t>
      </w:r>
    </w:p>
    <w:p w:rsidR="00131F29" w:rsidRPr="008A5EA6" w:rsidRDefault="00131F29" w:rsidP="008A5EA6">
      <w:pPr>
        <w:rPr>
          <w:rFonts w:cs="Arial"/>
        </w:rPr>
      </w:pPr>
      <w:r w:rsidRPr="008A5EA6">
        <w:rPr>
          <w:rFonts w:cs="Arial"/>
        </w:rPr>
        <w:t>CLPPP</w:t>
      </w:r>
      <w:r w:rsidRPr="008A5EA6">
        <w:rPr>
          <w:rFonts w:cs="Arial"/>
        </w:rPr>
        <w:tab/>
      </w:r>
      <w:r>
        <w:rPr>
          <w:rFonts w:cs="Arial"/>
        </w:rPr>
        <w:tab/>
      </w:r>
      <w:r w:rsidRPr="008A5EA6">
        <w:rPr>
          <w:rFonts w:cs="Arial"/>
        </w:rPr>
        <w:t>Childhood Lead Poisoning Prevention Program</w:t>
      </w:r>
    </w:p>
    <w:p w:rsidR="00131F29" w:rsidRPr="008A5EA6" w:rsidRDefault="00131F29" w:rsidP="008A5EA6">
      <w:pPr>
        <w:rPr>
          <w:rFonts w:cs="Arial"/>
        </w:rPr>
      </w:pPr>
      <w:r w:rsidRPr="008A5EA6">
        <w:rPr>
          <w:rFonts w:cs="Arial"/>
        </w:rPr>
        <w:t>EBLL</w:t>
      </w:r>
      <w:r w:rsidRPr="008A5EA6">
        <w:rPr>
          <w:rFonts w:cs="Arial"/>
        </w:rPr>
        <w:tab/>
      </w:r>
      <w:r>
        <w:rPr>
          <w:rFonts w:cs="Arial"/>
        </w:rPr>
        <w:tab/>
      </w:r>
      <w:r w:rsidRPr="008A5EA6">
        <w:rPr>
          <w:rFonts w:cs="Arial"/>
        </w:rPr>
        <w:t>Elevated Blood Lead Levels</w:t>
      </w:r>
    </w:p>
    <w:p w:rsidR="00131F29" w:rsidRPr="008A5EA6" w:rsidRDefault="00131F29" w:rsidP="008A5EA6">
      <w:pPr>
        <w:rPr>
          <w:rFonts w:cs="Arial"/>
        </w:rPr>
      </w:pPr>
      <w:r w:rsidRPr="008A5EA6">
        <w:rPr>
          <w:rFonts w:cs="Arial"/>
        </w:rPr>
        <w:t>FDA</w:t>
      </w:r>
      <w:r w:rsidRPr="008A5EA6">
        <w:rPr>
          <w:rFonts w:cs="Arial"/>
        </w:rPr>
        <w:tab/>
      </w:r>
      <w:r>
        <w:rPr>
          <w:rFonts w:cs="Arial"/>
        </w:rPr>
        <w:tab/>
      </w:r>
      <w:r w:rsidRPr="008A5EA6">
        <w:rPr>
          <w:rFonts w:cs="Arial"/>
        </w:rPr>
        <w:t>Food and Drug Administration</w:t>
      </w:r>
    </w:p>
    <w:p w:rsidR="00131F29" w:rsidRPr="008A5EA6" w:rsidRDefault="00131F29" w:rsidP="008A5EA6">
      <w:pPr>
        <w:rPr>
          <w:rFonts w:cs="Arial"/>
        </w:rPr>
      </w:pPr>
      <w:r w:rsidRPr="008A5EA6">
        <w:rPr>
          <w:rFonts w:cs="Arial"/>
        </w:rPr>
        <w:t>HSEEP</w:t>
      </w:r>
      <w:r w:rsidRPr="008A5EA6">
        <w:rPr>
          <w:rFonts w:cs="Arial"/>
        </w:rPr>
        <w:tab/>
      </w:r>
      <w:r>
        <w:rPr>
          <w:rFonts w:cs="Arial"/>
        </w:rPr>
        <w:tab/>
      </w:r>
      <w:r w:rsidRPr="008A5EA6">
        <w:rPr>
          <w:rFonts w:cs="Arial"/>
        </w:rPr>
        <w:t>Homeland Security Exercise and Evaluation Program</w:t>
      </w:r>
    </w:p>
    <w:p w:rsidR="00131F29" w:rsidRPr="008A5EA6" w:rsidRDefault="00131F29" w:rsidP="008A5EA6">
      <w:pPr>
        <w:rPr>
          <w:rFonts w:cs="Arial"/>
        </w:rPr>
      </w:pPr>
      <w:r w:rsidRPr="008A5EA6">
        <w:rPr>
          <w:rFonts w:cs="Arial"/>
        </w:rPr>
        <w:t>ICP-MS</w:t>
      </w:r>
      <w:r>
        <w:rPr>
          <w:rFonts w:cs="Arial"/>
        </w:rPr>
        <w:tab/>
      </w:r>
      <w:r w:rsidRPr="008A5EA6">
        <w:rPr>
          <w:rFonts w:cs="Arial"/>
        </w:rPr>
        <w:tab/>
        <w:t>Inductively Coupled Plasma Mass Spectrometry</w:t>
      </w:r>
    </w:p>
    <w:p w:rsidR="00131F29" w:rsidRPr="008A5EA6" w:rsidRDefault="00131F29" w:rsidP="008A5EA6">
      <w:pPr>
        <w:rPr>
          <w:rFonts w:cs="Arial"/>
        </w:rPr>
      </w:pPr>
      <w:r>
        <w:rPr>
          <w:rFonts w:cs="Arial"/>
        </w:rPr>
        <w:t>IFT</w:t>
      </w:r>
      <w:r>
        <w:rPr>
          <w:rFonts w:cs="Arial"/>
        </w:rPr>
        <w:tab/>
      </w:r>
      <w:r>
        <w:rPr>
          <w:rFonts w:cs="Arial"/>
        </w:rPr>
        <w:tab/>
        <w:t>I</w:t>
      </w:r>
      <w:r w:rsidRPr="008A5EA6">
        <w:rPr>
          <w:rFonts w:cs="Arial"/>
        </w:rPr>
        <w:t>nstitute of Food Technologists</w:t>
      </w:r>
    </w:p>
    <w:p w:rsidR="00131F29" w:rsidRPr="008A5EA6" w:rsidRDefault="00131F29" w:rsidP="008A5EA6">
      <w:pPr>
        <w:rPr>
          <w:rFonts w:cs="Arial"/>
        </w:rPr>
      </w:pPr>
      <w:r w:rsidRPr="008A5EA6">
        <w:rPr>
          <w:rFonts w:cs="Arial"/>
        </w:rPr>
        <w:t>WIC</w:t>
      </w:r>
      <w:r w:rsidRPr="008A5EA6">
        <w:rPr>
          <w:rFonts w:cs="Arial"/>
        </w:rPr>
        <w:tab/>
      </w:r>
      <w:r>
        <w:rPr>
          <w:rFonts w:cs="Arial"/>
        </w:rPr>
        <w:tab/>
      </w:r>
      <w:r w:rsidRPr="008A5EA6">
        <w:rPr>
          <w:rFonts w:cs="Arial"/>
        </w:rPr>
        <w:t>Women Infants and Children</w:t>
      </w:r>
    </w:p>
    <w:p w:rsidR="00131F29" w:rsidRPr="008A5EA6" w:rsidRDefault="00131F29" w:rsidP="008A5EA6">
      <w:pPr>
        <w:rPr>
          <w:rFonts w:cs="Arial"/>
        </w:rPr>
      </w:pPr>
      <w:r w:rsidRPr="008A5EA6">
        <w:rPr>
          <w:rFonts w:cs="Arial"/>
        </w:rPr>
        <w:t>TTX</w:t>
      </w:r>
      <w:r w:rsidRPr="008A5EA6">
        <w:rPr>
          <w:rFonts w:cs="Arial"/>
        </w:rPr>
        <w:tab/>
      </w:r>
      <w:r>
        <w:rPr>
          <w:rFonts w:cs="Arial"/>
        </w:rPr>
        <w:tab/>
      </w:r>
      <w:r w:rsidRPr="008A5EA6">
        <w:rPr>
          <w:rFonts w:cs="Arial"/>
        </w:rPr>
        <w:t>Table</w:t>
      </w:r>
      <w:r>
        <w:rPr>
          <w:rFonts w:cs="Arial"/>
        </w:rPr>
        <w:t>t</w:t>
      </w:r>
      <w:r w:rsidRPr="008A5EA6">
        <w:rPr>
          <w:rFonts w:cs="Arial"/>
        </w:rPr>
        <w:t>op Exercise</w:t>
      </w:r>
    </w:p>
    <w:p w:rsidR="00131F29" w:rsidRPr="008A5EA6" w:rsidRDefault="00131F29" w:rsidP="008A5EA6">
      <w:pPr>
        <w:rPr>
          <w:rFonts w:cs="Arial"/>
        </w:rPr>
      </w:pPr>
      <w:r w:rsidRPr="008A5EA6">
        <w:rPr>
          <w:rFonts w:cs="Arial"/>
        </w:rPr>
        <w:t>USDA FSIS</w:t>
      </w:r>
      <w:r w:rsidRPr="008A5EA6">
        <w:rPr>
          <w:rFonts w:cs="Arial"/>
        </w:rPr>
        <w:tab/>
        <w:t>United States Department of Agriculture Food Safety and Inspection Service</w:t>
      </w:r>
    </w:p>
    <w:sectPr w:rsidR="00131F29" w:rsidRPr="008A5EA6" w:rsidSect="00EA2F59">
      <w:headerReference w:type="default" r:id="rId39"/>
      <w:type w:val="continuous"/>
      <w:pgSz w:w="12240" w:h="15840"/>
      <w:pgMar w:top="1728" w:right="1440" w:bottom="1440" w:left="1440" w:header="720" w:footer="403"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1F29" w:rsidRDefault="00131F29">
      <w:r>
        <w:separator/>
      </w:r>
    </w:p>
  </w:endnote>
  <w:endnote w:type="continuationSeparator" w:id="0">
    <w:p w:rsidR="00131F29" w:rsidRDefault="00131F2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altName w:val=" Verdan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Helvetica">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F29" w:rsidRDefault="00131F29" w:rsidP="004A61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31F29" w:rsidRDefault="00131F29" w:rsidP="0022623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F29" w:rsidRPr="0071485B" w:rsidRDefault="00131F29" w:rsidP="00F84B1A">
    <w:pPr>
      <w:pStyle w:val="Footer"/>
      <w:ind w:right="360"/>
      <w:jc w:val="center"/>
      <w:rPr>
        <w:sz w:val="2"/>
        <w:szCs w:val="2"/>
      </w:rPr>
    </w:pPr>
    <w:r w:rsidRPr="00D933D5">
      <w:rPr>
        <w:noProo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8" type="#_x0000_t75" alt="postdoc_fda_logo.jpg" style="width:89.25pt;height:58.5pt;visibility:visible">
          <v:imagedata r:id="rId1" o:titl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F29" w:rsidRPr="00875C9F" w:rsidRDefault="00131F29" w:rsidP="00627E64">
    <w:pPr>
      <w:pStyle w:val="Footer"/>
      <w:jc w:val="center"/>
      <w:rPr>
        <w:sz w:val="18"/>
        <w:szCs w:val="18"/>
      </w:rPr>
    </w:pPr>
    <w:r w:rsidRPr="00875C9F">
      <w:rPr>
        <w:sz w:val="18"/>
        <w:szCs w:val="18"/>
      </w:rPr>
      <w:t>For Exercise Purposes Only-</w:t>
    </w:r>
    <w:hyperlink r:id="rId1" w:history="1">
      <w:r w:rsidRPr="00875C9F">
        <w:rPr>
          <w:rStyle w:val="Hyperlink"/>
          <w:sz w:val="18"/>
          <w:szCs w:val="18"/>
        </w:rPr>
        <w:t>http://www.fda.gov/fooddefense</w:t>
      </w:r>
    </w:hyperlink>
    <w:r w:rsidRPr="00875C9F">
      <w:rPr>
        <w:sz w:val="18"/>
        <w:szCs w:val="18"/>
      </w:rPr>
      <w:t xml:space="preserve">-Food Related Emergency Exercise </w:t>
    </w:r>
    <w:r>
      <w:rPr>
        <w:sz w:val="18"/>
        <w:szCs w:val="18"/>
      </w:rPr>
      <w:t xml:space="preserve">Bundle </w:t>
    </w:r>
    <w:r w:rsidRPr="00875C9F">
      <w:rPr>
        <w:sz w:val="18"/>
        <w:szCs w:val="18"/>
      </w:rPr>
      <w:t xml:space="preserve"> </w:t>
    </w:r>
    <w:r w:rsidRPr="00875C9F">
      <w:rPr>
        <w:sz w:val="18"/>
        <w:szCs w:val="18"/>
      </w:rPr>
      <w:fldChar w:fldCharType="begin"/>
    </w:r>
    <w:r w:rsidRPr="00875C9F">
      <w:rPr>
        <w:sz w:val="18"/>
        <w:szCs w:val="18"/>
      </w:rPr>
      <w:instrText xml:space="preserve"> PAGE   \* MERGEFORMAT </w:instrText>
    </w:r>
    <w:r w:rsidRPr="00875C9F">
      <w:rPr>
        <w:sz w:val="18"/>
        <w:szCs w:val="18"/>
      </w:rPr>
      <w:fldChar w:fldCharType="separate"/>
    </w:r>
    <w:r>
      <w:rPr>
        <w:noProof/>
        <w:sz w:val="18"/>
        <w:szCs w:val="18"/>
      </w:rPr>
      <w:t>ii</w:t>
    </w:r>
    <w:r w:rsidRPr="00875C9F">
      <w:rPr>
        <w:sz w:val="18"/>
        <w:szCs w:val="18"/>
      </w:rPr>
      <w:fldChar w:fldCharType="end"/>
    </w:r>
  </w:p>
  <w:p w:rsidR="00131F29" w:rsidRPr="0014121E" w:rsidRDefault="00131F29" w:rsidP="0014121E">
    <w:pPr>
      <w:pStyle w:val="Footer"/>
      <w:spacing w:before="0" w:after="0"/>
      <w:ind w:right="360"/>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1F29" w:rsidRDefault="00131F29">
      <w:r>
        <w:separator/>
      </w:r>
    </w:p>
  </w:footnote>
  <w:footnote w:type="continuationSeparator" w:id="0">
    <w:p w:rsidR="00131F29" w:rsidRDefault="00131F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F29" w:rsidRDefault="00131F2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2049" type="#_x0000_t75" alt="popaye_bg" style="position:absolute;margin-left:0;margin-top:0;width:612pt;height:11in;z-index:-251665920;visibility:visible;mso-position-horizontal:center;mso-position-horizontal-relative:margin;mso-position-vertical:center;mso-position-vertical-relative:margin" o:allowincell="f">
          <v:imagedata r:id="rId1" o:title=""/>
          <w10:wrap anchorx="margin" anchory="margin"/>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F29" w:rsidRDefault="00131F2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 o:spid="_x0000_s2058" type="#_x0000_t75" style="position:absolute;margin-left:0;margin-top:0;width:612pt;height:11in;z-index:-251659776;mso-position-horizontal:center;mso-position-horizontal-relative:margin;mso-position-vertical:center;mso-position-vertical-relative:margin" o:allowincell="f">
          <v:imagedata r:id="rId1" o:title=""/>
          <w10:wrap anchorx="margin" anchory="margin"/>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F29" w:rsidRDefault="00131F2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 o:spid="_x0000_s2059" type="#_x0000_t75" style="position:absolute;margin-left:0;margin-top:0;width:612pt;height:11in;z-index:-251660800;mso-position-horizontal:center;mso-position-horizontal-relative:margin;mso-position-vertical:center;mso-position-vertical-relative:margin" o:allowincell="f">
          <v:imagedata r:id="rId1" o:title=""/>
          <w10:wrap anchorx="margin" anchory="margin"/>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F29" w:rsidRDefault="00131F2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0" type="#_x0000_t75" style="position:absolute;margin-left:0;margin-top:0;width:612pt;height:11in;z-index:-251655680;mso-position-horizontal:center;mso-position-horizontal-relative:margin;mso-position-vertical:center;mso-position-vertical-relative:margin" o:allowincell="f">
          <v:imagedata r:id="rId1" o:title=""/>
          <w10:wrap anchorx="margin" anchory="margin"/>
        </v:shape>
      </w:pic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F29" w:rsidRPr="003B5777" w:rsidRDefault="00131F29" w:rsidP="00B96DA6">
    <w:pPr>
      <w:tabs>
        <w:tab w:val="left" w:pos="5797"/>
      </w:tabs>
      <w:rPr>
        <w:rFonts w:cs="Arial"/>
        <w:noProof/>
        <w:color w:val="FFFFFF"/>
        <w:sz w:val="40"/>
        <w:szCs w:val="40"/>
      </w:rPr>
    </w:pPr>
    <w:r>
      <w:rPr>
        <w:noProof/>
      </w:rPr>
      <w:pict>
        <v:rect id="_x0000_s2061" style="position:absolute;margin-left:-74.25pt;margin-top:-36pt;width:636.8pt;height:1in;z-index:-251654656" fillcolor="#365f91" stroked="f"/>
      </w:pict>
    </w:r>
    <w:r w:rsidRPr="003B5777">
      <w:rPr>
        <w:rFonts w:cs="Arial"/>
        <w:noProof/>
        <w:color w:val="FFFFFF"/>
        <w:sz w:val="40"/>
        <w:szCs w:val="40"/>
      </w:rPr>
      <w:t>MODULE 2 – Traceback Investigation</w: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F29" w:rsidRDefault="00131F2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2" type="#_x0000_t75" style="position:absolute;margin-left:0;margin-top:0;width:612pt;height:11in;z-index:-251656704;mso-position-horizontal:center;mso-position-horizontal-relative:margin;mso-position-vertical:center;mso-position-vertical-relative:margin" o:allowincell="f">
          <v:imagedata r:id="rId1" o:title=""/>
          <w10:wrap anchorx="margin" anchory="margin"/>
        </v:shape>
      </w:pic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F29" w:rsidRPr="003B5777" w:rsidRDefault="00131F29" w:rsidP="00B96DA6">
    <w:pPr>
      <w:tabs>
        <w:tab w:val="left" w:pos="5797"/>
      </w:tabs>
      <w:rPr>
        <w:rFonts w:cs="Arial"/>
        <w:caps/>
        <w:color w:val="FFFFFF"/>
        <w:sz w:val="40"/>
        <w:szCs w:val="40"/>
      </w:rPr>
    </w:pPr>
    <w:r>
      <w:rPr>
        <w:noProof/>
      </w:rPr>
      <w:pict>
        <v:rect id="_x0000_s2063" style="position:absolute;margin-left:-74.25pt;margin-top:-36pt;width:636.8pt;height:1in;z-index:-251652608" fillcolor="#365f91" stroked="f"/>
      </w:pict>
    </w:r>
    <w:r w:rsidRPr="003B5777">
      <w:rPr>
        <w:rFonts w:cs="Arial"/>
        <w:noProof/>
        <w:color w:val="FFFFFF"/>
        <w:sz w:val="40"/>
        <w:szCs w:val="40"/>
      </w:rPr>
      <w:t>MODULE 3 – Traceforward Investigation and Recall</w: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F29" w:rsidRPr="00CB324D" w:rsidRDefault="00131F29" w:rsidP="00B96DA6">
    <w:pPr>
      <w:tabs>
        <w:tab w:val="left" w:pos="5797"/>
      </w:tabs>
      <w:rPr>
        <w:rFonts w:cs="Arial"/>
        <w:caps/>
        <w:color w:val="FFFFFF"/>
        <w:sz w:val="40"/>
        <w:szCs w:val="40"/>
      </w:rPr>
    </w:pPr>
    <w:r>
      <w:rPr>
        <w:noProof/>
      </w:rPr>
      <w:pict>
        <v:rect id="_x0000_s2064" style="position:absolute;margin-left:-74.25pt;margin-top:-36pt;width:636.8pt;height:1in;z-index:-251651584" fillcolor="#365f91" stroked="f"/>
      </w:pict>
    </w:r>
    <w:r w:rsidRPr="00CB324D">
      <w:rPr>
        <w:rFonts w:cs="Arial"/>
        <w:noProof/>
        <w:color w:val="FFFFFF"/>
        <w:sz w:val="40"/>
        <w:szCs w:val="40"/>
      </w:rPr>
      <w:t>Module 3: Traceforward Investigation and Recall</w: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F29" w:rsidRPr="00CB324D" w:rsidRDefault="00131F29" w:rsidP="00B96DA6">
    <w:pPr>
      <w:tabs>
        <w:tab w:val="left" w:pos="5797"/>
      </w:tabs>
      <w:rPr>
        <w:rFonts w:cs="Arial"/>
        <w:caps/>
        <w:color w:val="FFFFFF"/>
        <w:sz w:val="44"/>
        <w:szCs w:val="44"/>
      </w:rPr>
    </w:pPr>
    <w:r>
      <w:rPr>
        <w:noProof/>
      </w:rPr>
      <w:pict>
        <v:rect id="_x0000_s2065" style="position:absolute;margin-left:-74.25pt;margin-top:-36pt;width:636.8pt;height:1in;z-index:-251650560" fillcolor="#365f91" stroked="f"/>
      </w:pict>
    </w:r>
    <w:r>
      <w:rPr>
        <w:rFonts w:cs="Arial"/>
        <w:noProof/>
        <w:color w:val="FFFFFF"/>
        <w:sz w:val="44"/>
        <w:szCs w:val="44"/>
      </w:rPr>
      <w:t xml:space="preserve">Wrap </w:t>
    </w:r>
    <w:r w:rsidRPr="00CB324D">
      <w:rPr>
        <w:rFonts w:cs="Arial"/>
        <w:noProof/>
        <w:color w:val="FFFFFF"/>
        <w:sz w:val="44"/>
        <w:szCs w:val="44"/>
      </w:rPr>
      <w:t>Up Activities</w: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F29" w:rsidRPr="00CB324D" w:rsidRDefault="00131F29" w:rsidP="00B96DA6">
    <w:pPr>
      <w:tabs>
        <w:tab w:val="left" w:pos="5797"/>
      </w:tabs>
      <w:rPr>
        <w:rFonts w:cs="Arial"/>
        <w:caps/>
        <w:color w:val="FFFFFF"/>
        <w:sz w:val="44"/>
        <w:szCs w:val="44"/>
      </w:rPr>
    </w:pPr>
    <w:r>
      <w:rPr>
        <w:noProof/>
      </w:rPr>
      <w:pict>
        <v:rect id="_x0000_s2066" style="position:absolute;margin-left:-74.25pt;margin-top:-36pt;width:636.8pt;height:1in;z-index:-251649536" fillcolor="#365f91" stroked="f"/>
      </w:pict>
    </w:r>
    <w:r w:rsidRPr="00CB324D">
      <w:rPr>
        <w:rFonts w:cs="Arial"/>
        <w:noProof/>
        <w:color w:val="FFFFFF"/>
        <w:sz w:val="44"/>
        <w:szCs w:val="44"/>
      </w:rPr>
      <w:t>Appendix A</w: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F29" w:rsidRPr="00CB324D" w:rsidRDefault="00131F29" w:rsidP="00B96DA6">
    <w:pPr>
      <w:tabs>
        <w:tab w:val="left" w:pos="5797"/>
      </w:tabs>
      <w:rPr>
        <w:rFonts w:cs="Arial"/>
        <w:caps/>
        <w:color w:val="FFFFFF"/>
        <w:sz w:val="44"/>
        <w:szCs w:val="44"/>
      </w:rPr>
    </w:pPr>
    <w:r>
      <w:rPr>
        <w:noProof/>
      </w:rPr>
      <w:pict>
        <v:rect id="_x0000_s2067" style="position:absolute;margin-left:-74.25pt;margin-top:-36pt;width:636.8pt;height:1in;z-index:-251653632" fillcolor="#365f91" stroked="f"/>
      </w:pict>
    </w:r>
    <w:r w:rsidRPr="00CB324D">
      <w:rPr>
        <w:rFonts w:cs="Arial"/>
        <w:noProof/>
        <w:color w:val="FFFFFF"/>
        <w:sz w:val="44"/>
        <w:szCs w:val="44"/>
      </w:rPr>
      <w:t>Appendix B</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F29" w:rsidRDefault="00131F2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50" type="#_x0000_t75" alt="popaye_bg" style="position:absolute;margin-left:0;margin-top:0;width:612pt;height:11in;z-index:-251666944;visibility:visible;mso-position-horizontal:center;mso-position-horizontal-relative:margin;mso-position-vertical:center;mso-position-vertical-relative:margin" o:allowincell="f">
          <v:imagedata r:id="rId1" o:title=""/>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F29" w:rsidRDefault="00131F2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 o:spid="_x0000_s2051" type="#_x0000_t75" style="position:absolute;margin-left:0;margin-top:0;width:612pt;height:11in;z-index:-251663872;mso-position-horizontal:center;mso-position-horizontal-relative:margin;mso-position-vertical:center;mso-position-vertical-relative:margin" o:allowincell="f">
          <v:imagedata r:id="rId1" o:title=""/>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F29" w:rsidRPr="003B5777" w:rsidRDefault="00131F29" w:rsidP="00B96DA6">
    <w:pPr>
      <w:tabs>
        <w:tab w:val="left" w:pos="5797"/>
      </w:tabs>
      <w:rPr>
        <w:rFonts w:cs="Arial"/>
        <w:caps/>
        <w:color w:val="FFFFFF"/>
        <w:sz w:val="40"/>
        <w:szCs w:val="40"/>
      </w:rPr>
    </w:pPr>
    <w:r>
      <w:rPr>
        <w:noProof/>
      </w:rPr>
      <w:pict>
        <v:rect id="_x0000_s2052" style="position:absolute;margin-left:-54pt;margin-top:-36pt;width:612.95pt;height:1in;z-index:-251667968" fillcolor="#365f91" stroked="f"/>
      </w:pict>
    </w:r>
    <w:r w:rsidRPr="003B5777">
      <w:rPr>
        <w:rFonts w:cs="Arial"/>
        <w:color w:val="FFFFFF"/>
        <w:sz w:val="40"/>
        <w:szCs w:val="40"/>
      </w:rPr>
      <w:t>Table of Contents</w:t>
    </w:r>
  </w:p>
  <w:p w:rsidR="00131F29" w:rsidRPr="00725174" w:rsidRDefault="00131F29">
    <w:pPr>
      <w:pStyle w:val="Header"/>
      <w:rPr>
        <w:szCs w:val="2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F29" w:rsidRDefault="00131F2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 o:spid="_x0000_s2053" type="#_x0000_t75" style="position:absolute;margin-left:0;margin-top:0;width:612pt;height:11in;z-index:-251664896;mso-position-horizontal:center;mso-position-horizontal-relative:margin;mso-position-vertical:center;mso-position-vertical-relative:margin" o:allowincell="f">
          <v:imagedata r:id="rId1" o:title=""/>
          <w10:wrap anchorx="margin" anchory="margin"/>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F29" w:rsidRPr="003B5777" w:rsidRDefault="00131F29" w:rsidP="00B96DA6">
    <w:pPr>
      <w:tabs>
        <w:tab w:val="left" w:pos="5797"/>
      </w:tabs>
      <w:rPr>
        <w:rFonts w:cs="Arial"/>
        <w:noProof/>
        <w:color w:val="FFFFFF"/>
        <w:sz w:val="40"/>
        <w:szCs w:val="40"/>
      </w:rPr>
    </w:pPr>
    <w:r>
      <w:rPr>
        <w:noProof/>
      </w:rPr>
      <w:pict>
        <v:rect id="_x0000_s2054" style="position:absolute;margin-left:-54pt;margin-top:-36.75pt;width:636.8pt;height:1in;z-index:-251658752" fillcolor="#365f91" stroked="f"/>
      </w:pict>
    </w:r>
    <w:r w:rsidRPr="003B5777">
      <w:rPr>
        <w:rFonts w:cs="Arial"/>
        <w:noProof/>
        <w:color w:val="FFFFFF"/>
        <w:sz w:val="40"/>
        <w:szCs w:val="40"/>
      </w:rPr>
      <w:t>Introduction</w:t>
    </w:r>
  </w:p>
  <w:p w:rsidR="00131F29" w:rsidRPr="0014121E" w:rsidRDefault="00131F29" w:rsidP="00B96DA6">
    <w:pPr>
      <w:tabs>
        <w:tab w:val="left" w:pos="5797"/>
      </w:tabs>
      <w:rPr>
        <w:rFonts w:cs="Arial"/>
        <w:caps/>
        <w:color w:val="FFFFFF"/>
        <w:sz w:val="36"/>
        <w:szCs w:val="36"/>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F29" w:rsidRDefault="00131F2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 o:spid="_x0000_s2055" type="#_x0000_t75" style="position:absolute;margin-left:0;margin-top:0;width:612pt;height:11in;z-index:-251661824;mso-position-horizontal:center;mso-position-horizontal-relative:margin;mso-position-vertical:center;mso-position-vertical-relative:margin" o:allowincell="f">
          <v:imagedata r:id="rId1" o:title=""/>
          <w10:wrap anchorx="margin" anchory="margin"/>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F29" w:rsidRDefault="00131F2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 o:spid="_x0000_s2056" type="#_x0000_t75" style="position:absolute;margin-left:0;margin-top:0;width:612pt;height:11in;z-index:-251662848;mso-position-horizontal:center;mso-position-horizontal-relative:margin;mso-position-vertical:center;mso-position-vertical-relative:margin" o:allowincell="f">
          <v:imagedata r:id="rId1" o:title=""/>
          <w10:wrap anchorx="margin" anchory="margin"/>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F29" w:rsidRPr="003B5777" w:rsidRDefault="00131F29" w:rsidP="00B96DA6">
    <w:pPr>
      <w:tabs>
        <w:tab w:val="left" w:pos="5797"/>
      </w:tabs>
      <w:rPr>
        <w:rFonts w:cs="Arial"/>
        <w:noProof/>
        <w:color w:val="FFFFFF"/>
        <w:sz w:val="40"/>
        <w:szCs w:val="40"/>
      </w:rPr>
    </w:pPr>
    <w:r>
      <w:rPr>
        <w:noProof/>
      </w:rPr>
      <w:pict>
        <v:rect id="_x0000_s2057" style="position:absolute;margin-left:-74.25pt;margin-top:-36pt;width:636.8pt;height:1in;z-index:-251657728" fillcolor="#365f91" stroked="f"/>
      </w:pict>
    </w:r>
    <w:r w:rsidRPr="003B5777">
      <w:rPr>
        <w:rFonts w:cs="Arial"/>
        <w:noProof/>
        <w:color w:val="FFFFFF"/>
        <w:sz w:val="40"/>
        <w:szCs w:val="40"/>
      </w:rPr>
      <w:t>MODULE 1 – Identification of Violative Product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pt;height:6.75pt" o:bullet="t">
        <v:imagedata r:id="rId1" o:title=""/>
      </v:shape>
    </w:pict>
  </w:numPicBullet>
  <w:numPicBullet w:numPicBulletId="1">
    <w:pict>
      <v:shape id="_x0000_i1026" type="#_x0000_t75" style="width:3in;height:3in" o:bullet="t">
        <v:imagedata r:id="rId2" o:title=""/>
      </v:shape>
    </w:pict>
  </w:numPicBullet>
  <w:abstractNum w:abstractNumId="0">
    <w:nsid w:val="FFFFFF83"/>
    <w:multiLevelType w:val="singleLevel"/>
    <w:tmpl w:val="1A96525C"/>
    <w:lvl w:ilvl="0">
      <w:start w:val="1"/>
      <w:numFmt w:val="bullet"/>
      <w:lvlText w:val=""/>
      <w:lvlJc w:val="left"/>
      <w:pPr>
        <w:tabs>
          <w:tab w:val="num" w:pos="720"/>
        </w:tabs>
        <w:ind w:left="720" w:hanging="360"/>
      </w:pPr>
      <w:rPr>
        <w:rFonts w:ascii="Symbol" w:hAnsi="Symbol" w:hint="default"/>
      </w:rPr>
    </w:lvl>
  </w:abstractNum>
  <w:abstractNum w:abstractNumId="1">
    <w:nsid w:val="14635287"/>
    <w:multiLevelType w:val="hybridMultilevel"/>
    <w:tmpl w:val="C2B0732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4A358E3"/>
    <w:multiLevelType w:val="hybridMultilevel"/>
    <w:tmpl w:val="C7C201E0"/>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A810C73"/>
    <w:multiLevelType w:val="hybridMultilevel"/>
    <w:tmpl w:val="F3EC33E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24FA3570"/>
    <w:multiLevelType w:val="hybridMultilevel"/>
    <w:tmpl w:val="D62CCC96"/>
    <w:lvl w:ilvl="0" w:tplc="16921F3E">
      <w:start w:val="1"/>
      <w:numFmt w:val="lowerLetter"/>
      <w:pStyle w:val="listparenthesis"/>
      <w:lvlText w:val="%1)"/>
      <w:lvlJc w:val="left"/>
      <w:pPr>
        <w:ind w:left="720" w:hanging="360"/>
      </w:pPr>
      <w:rPr>
        <w:rFonts w:cs="Times New Roman"/>
        <w:b w:val="0"/>
      </w:rPr>
    </w:lvl>
    <w:lvl w:ilvl="1" w:tplc="04090019">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5">
    <w:nsid w:val="2BBE61EA"/>
    <w:multiLevelType w:val="hybridMultilevel"/>
    <w:tmpl w:val="A04E677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E9F47CD"/>
    <w:multiLevelType w:val="hybridMultilevel"/>
    <w:tmpl w:val="A04E677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32371730"/>
    <w:multiLevelType w:val="multilevel"/>
    <w:tmpl w:val="F4061AAA"/>
    <w:lvl w:ilvl="0">
      <w:start w:val="1"/>
      <w:numFmt w:val="bullet"/>
      <w:pStyle w:val="Bullet1"/>
      <w:lvlText w:val=""/>
      <w:lvlJc w:val="left"/>
      <w:pPr>
        <w:ind w:left="547" w:hanging="360"/>
      </w:pPr>
      <w:rPr>
        <w:rFonts w:ascii="Wingdings" w:hAnsi="Wingdings" w:hint="default"/>
        <w:b w:val="0"/>
        <w:i w:val="0"/>
        <w:color w:val="auto"/>
        <w:sz w:val="24"/>
      </w:rPr>
    </w:lvl>
    <w:lvl w:ilvl="1">
      <w:start w:val="1"/>
      <w:numFmt w:val="bullet"/>
      <w:lvlText w:val=""/>
      <w:lvlJc w:val="left"/>
      <w:pPr>
        <w:ind w:left="461" w:hanging="216"/>
      </w:pPr>
      <w:rPr>
        <w:rFonts w:ascii="Wingdings" w:hAnsi="Wingdings" w:hint="default"/>
        <w:b w:val="0"/>
        <w:i w:val="0"/>
        <w:color w:val="438086"/>
        <w:sz w:val="12"/>
      </w:rPr>
    </w:lvl>
    <w:lvl w:ilvl="2">
      <w:start w:val="1"/>
      <w:numFmt w:val="bullet"/>
      <w:lvlText w:val=""/>
      <w:lvlJc w:val="left"/>
      <w:pPr>
        <w:ind w:left="706" w:hanging="216"/>
      </w:pPr>
      <w:rPr>
        <w:rFonts w:ascii="Symbol" w:hAnsi="Symbol" w:hint="default"/>
        <w:b w:val="0"/>
        <w:i w:val="0"/>
        <w:color w:val="53548A"/>
        <w:sz w:val="16"/>
      </w:rPr>
    </w:lvl>
    <w:lvl w:ilvl="3">
      <w:start w:val="1"/>
      <w:numFmt w:val="bullet"/>
      <w:lvlText w:val=""/>
      <w:lvlJc w:val="left"/>
      <w:pPr>
        <w:ind w:left="951" w:hanging="216"/>
      </w:pPr>
      <w:rPr>
        <w:rFonts w:ascii="Symbol" w:hAnsi="Symbol" w:hint="default"/>
        <w:b w:val="0"/>
        <w:i w:val="0"/>
        <w:color w:val="53548A"/>
        <w:sz w:val="16"/>
      </w:rPr>
    </w:lvl>
    <w:lvl w:ilvl="4">
      <w:start w:val="1"/>
      <w:numFmt w:val="bullet"/>
      <w:lvlText w:val=""/>
      <w:lvlJc w:val="left"/>
      <w:pPr>
        <w:ind w:left="1196" w:hanging="216"/>
      </w:pPr>
      <w:rPr>
        <w:rFonts w:ascii="Symbol" w:hAnsi="Symbol" w:hint="default"/>
        <w:color w:val="53548A"/>
        <w:sz w:val="16"/>
      </w:rPr>
    </w:lvl>
    <w:lvl w:ilvl="5">
      <w:start w:val="1"/>
      <w:numFmt w:val="bullet"/>
      <w:lvlText w:val=""/>
      <w:lvlJc w:val="left"/>
      <w:pPr>
        <w:ind w:left="1441" w:hanging="216"/>
      </w:pPr>
      <w:rPr>
        <w:rFonts w:ascii="Symbol" w:hAnsi="Symbol" w:hint="default"/>
        <w:color w:val="53548A"/>
        <w:sz w:val="16"/>
      </w:rPr>
    </w:lvl>
    <w:lvl w:ilvl="6">
      <w:start w:val="1"/>
      <w:numFmt w:val="bullet"/>
      <w:lvlText w:val=""/>
      <w:lvlJc w:val="left"/>
      <w:pPr>
        <w:ind w:left="1686" w:hanging="216"/>
      </w:pPr>
      <w:rPr>
        <w:rFonts w:ascii="Symbol" w:hAnsi="Symbol" w:hint="default"/>
        <w:color w:val="53548A"/>
        <w:sz w:val="16"/>
      </w:rPr>
    </w:lvl>
    <w:lvl w:ilvl="7">
      <w:start w:val="1"/>
      <w:numFmt w:val="bullet"/>
      <w:lvlText w:val=""/>
      <w:lvlJc w:val="left"/>
      <w:pPr>
        <w:ind w:left="1931" w:hanging="216"/>
      </w:pPr>
      <w:rPr>
        <w:rFonts w:ascii="Symbol" w:hAnsi="Symbol" w:hint="default"/>
        <w:color w:val="53548A"/>
        <w:sz w:val="16"/>
      </w:rPr>
    </w:lvl>
    <w:lvl w:ilvl="8">
      <w:start w:val="1"/>
      <w:numFmt w:val="bullet"/>
      <w:lvlText w:val=""/>
      <w:lvlJc w:val="left"/>
      <w:pPr>
        <w:ind w:left="2176" w:hanging="216"/>
      </w:pPr>
      <w:rPr>
        <w:rFonts w:ascii="Symbol" w:hAnsi="Symbol" w:hint="default"/>
        <w:color w:val="53548A"/>
        <w:sz w:val="16"/>
      </w:rPr>
    </w:lvl>
  </w:abstractNum>
  <w:abstractNum w:abstractNumId="8">
    <w:nsid w:val="33061C6A"/>
    <w:multiLevelType w:val="hybridMultilevel"/>
    <w:tmpl w:val="A0AA44E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3D0B076A"/>
    <w:multiLevelType w:val="hybridMultilevel"/>
    <w:tmpl w:val="F3EC33E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3D620F49"/>
    <w:multiLevelType w:val="hybridMultilevel"/>
    <w:tmpl w:val="A0AA44E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3EEF0F06"/>
    <w:multiLevelType w:val="hybridMultilevel"/>
    <w:tmpl w:val="A04E677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44A3545D"/>
    <w:multiLevelType w:val="hybridMultilevel"/>
    <w:tmpl w:val="A4B8A0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42F504B"/>
    <w:multiLevelType w:val="hybridMultilevel"/>
    <w:tmpl w:val="A04E677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58A31EBA"/>
    <w:multiLevelType w:val="hybridMultilevel"/>
    <w:tmpl w:val="F3EC33E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5F796167"/>
    <w:multiLevelType w:val="hybridMultilevel"/>
    <w:tmpl w:val="07C8DEFE"/>
    <w:lvl w:ilvl="0" w:tplc="0409000F">
      <w:start w:val="1"/>
      <w:numFmt w:val="decimal"/>
      <w:lvlText w:val="%1."/>
      <w:lvlJc w:val="left"/>
      <w:pPr>
        <w:ind w:left="720" w:hanging="360"/>
      </w:pPr>
      <w:rPr>
        <w:rFonts w:cs="Times New Roman"/>
        <w:b w:val="0"/>
      </w:rPr>
    </w:lvl>
    <w:lvl w:ilvl="1" w:tplc="04090019">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16">
    <w:nsid w:val="646259AD"/>
    <w:multiLevelType w:val="hybridMultilevel"/>
    <w:tmpl w:val="0BEEF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7CB1882"/>
    <w:multiLevelType w:val="hybridMultilevel"/>
    <w:tmpl w:val="D632E1B2"/>
    <w:lvl w:ilvl="0" w:tplc="0409000F">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A8D6048"/>
    <w:multiLevelType w:val="hybridMultilevel"/>
    <w:tmpl w:val="F65A9A7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6AD54360"/>
    <w:multiLevelType w:val="hybridMultilevel"/>
    <w:tmpl w:val="F3EC33E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77BF31C1"/>
    <w:multiLevelType w:val="hybridMultilevel"/>
    <w:tmpl w:val="A0AA44E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7ABF4ADE"/>
    <w:multiLevelType w:val="hybridMultilevel"/>
    <w:tmpl w:val="C79AE3C8"/>
    <w:lvl w:ilvl="0" w:tplc="77405FDA">
      <w:start w:val="1"/>
      <w:numFmt w:val="upperLetter"/>
      <w:pStyle w:val="HandbookHeading2"/>
      <w:lvlText w:val="%1."/>
      <w:lvlJc w:val="left"/>
      <w:pPr>
        <w:tabs>
          <w:tab w:val="num" w:pos="720"/>
        </w:tabs>
        <w:ind w:left="720" w:hanging="360"/>
      </w:pPr>
      <w:rPr>
        <w:rFonts w:ascii="Arial Narrow" w:hAnsi="Arial Narrow" w:cs="Times New Roman" w:hint="default"/>
        <w:b/>
        <w:i w:val="0"/>
        <w:sz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7DAE4B63"/>
    <w:multiLevelType w:val="hybridMultilevel"/>
    <w:tmpl w:val="1A9887FE"/>
    <w:lvl w:ilvl="0" w:tplc="B21EA8C4">
      <w:start w:val="1"/>
      <w:numFmt w:val="decimal"/>
      <w:pStyle w:val="HPHNumberedList"/>
      <w:lvlText w:val="%1."/>
      <w:lvlJc w:val="left"/>
      <w:pPr>
        <w:ind w:left="734" w:hanging="360"/>
      </w:pPr>
      <w:rPr>
        <w:rFonts w:cs="Times New Roman"/>
      </w:rPr>
    </w:lvl>
    <w:lvl w:ilvl="1" w:tplc="04090019">
      <w:start w:val="1"/>
      <w:numFmt w:val="lowerLetter"/>
      <w:lvlText w:val="%2."/>
      <w:lvlJc w:val="left"/>
      <w:pPr>
        <w:ind w:left="1281" w:hanging="360"/>
      </w:pPr>
      <w:rPr>
        <w:rFonts w:cs="Times New Roman"/>
      </w:rPr>
    </w:lvl>
    <w:lvl w:ilvl="2" w:tplc="0409001B" w:tentative="1">
      <w:start w:val="1"/>
      <w:numFmt w:val="lowerRoman"/>
      <w:lvlText w:val="%3."/>
      <w:lvlJc w:val="right"/>
      <w:pPr>
        <w:ind w:left="2001" w:hanging="180"/>
      </w:pPr>
      <w:rPr>
        <w:rFonts w:cs="Times New Roman"/>
      </w:rPr>
    </w:lvl>
    <w:lvl w:ilvl="3" w:tplc="0409000F" w:tentative="1">
      <w:start w:val="1"/>
      <w:numFmt w:val="decimal"/>
      <w:lvlText w:val="%4."/>
      <w:lvlJc w:val="left"/>
      <w:pPr>
        <w:ind w:left="2721" w:hanging="360"/>
      </w:pPr>
      <w:rPr>
        <w:rFonts w:cs="Times New Roman"/>
      </w:rPr>
    </w:lvl>
    <w:lvl w:ilvl="4" w:tplc="04090019" w:tentative="1">
      <w:start w:val="1"/>
      <w:numFmt w:val="lowerLetter"/>
      <w:lvlText w:val="%5."/>
      <w:lvlJc w:val="left"/>
      <w:pPr>
        <w:ind w:left="3441" w:hanging="360"/>
      </w:pPr>
      <w:rPr>
        <w:rFonts w:cs="Times New Roman"/>
      </w:rPr>
    </w:lvl>
    <w:lvl w:ilvl="5" w:tplc="0409001B" w:tentative="1">
      <w:start w:val="1"/>
      <w:numFmt w:val="lowerRoman"/>
      <w:lvlText w:val="%6."/>
      <w:lvlJc w:val="right"/>
      <w:pPr>
        <w:ind w:left="4161" w:hanging="180"/>
      </w:pPr>
      <w:rPr>
        <w:rFonts w:cs="Times New Roman"/>
      </w:rPr>
    </w:lvl>
    <w:lvl w:ilvl="6" w:tplc="0409000F" w:tentative="1">
      <w:start w:val="1"/>
      <w:numFmt w:val="decimal"/>
      <w:lvlText w:val="%7."/>
      <w:lvlJc w:val="left"/>
      <w:pPr>
        <w:ind w:left="4881" w:hanging="360"/>
      </w:pPr>
      <w:rPr>
        <w:rFonts w:cs="Times New Roman"/>
      </w:rPr>
    </w:lvl>
    <w:lvl w:ilvl="7" w:tplc="04090019" w:tentative="1">
      <w:start w:val="1"/>
      <w:numFmt w:val="lowerLetter"/>
      <w:lvlText w:val="%8."/>
      <w:lvlJc w:val="left"/>
      <w:pPr>
        <w:ind w:left="5601" w:hanging="360"/>
      </w:pPr>
      <w:rPr>
        <w:rFonts w:cs="Times New Roman"/>
      </w:rPr>
    </w:lvl>
    <w:lvl w:ilvl="8" w:tplc="0409001B" w:tentative="1">
      <w:start w:val="1"/>
      <w:numFmt w:val="lowerRoman"/>
      <w:lvlText w:val="%9."/>
      <w:lvlJc w:val="right"/>
      <w:pPr>
        <w:ind w:left="6321"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21"/>
  </w:num>
  <w:num w:numId="14">
    <w:abstractNumId w:val="0"/>
  </w:num>
  <w:num w:numId="15">
    <w:abstractNumId w:val="7"/>
  </w:num>
  <w:num w:numId="16">
    <w:abstractNumId w:val="22"/>
  </w:num>
  <w:num w:numId="17">
    <w:abstractNumId w:val="4"/>
  </w:num>
  <w:num w:numId="18">
    <w:abstractNumId w:val="14"/>
  </w:num>
  <w:num w:numId="19">
    <w:abstractNumId w:val="2"/>
  </w:num>
  <w:num w:numId="20">
    <w:abstractNumId w:val="16"/>
  </w:num>
  <w:num w:numId="21">
    <w:abstractNumId w:val="8"/>
  </w:num>
  <w:num w:numId="22">
    <w:abstractNumId w:val="6"/>
  </w:num>
  <w:num w:numId="23">
    <w:abstractNumId w:val="19"/>
  </w:num>
  <w:num w:numId="24">
    <w:abstractNumId w:val="10"/>
  </w:num>
  <w:num w:numId="25">
    <w:abstractNumId w:val="11"/>
  </w:num>
  <w:num w:numId="26">
    <w:abstractNumId w:val="1"/>
  </w:num>
  <w:num w:numId="27">
    <w:abstractNumId w:val="3"/>
  </w:num>
  <w:num w:numId="28">
    <w:abstractNumId w:val="20"/>
  </w:num>
  <w:num w:numId="29">
    <w:abstractNumId w:val="5"/>
  </w:num>
  <w:num w:numId="30">
    <w:abstractNumId w:val="13"/>
  </w:num>
  <w:num w:numId="31">
    <w:abstractNumId w:val="15"/>
  </w:num>
  <w:num w:numId="32">
    <w:abstractNumId w:val="18"/>
  </w:num>
  <w:num w:numId="33">
    <w:abstractNumId w:val="9"/>
  </w:num>
  <w:num w:numId="34">
    <w:abstractNumId w:val="17"/>
  </w:num>
  <w:num w:numId="35">
    <w:abstractNumId w:val="12"/>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20"/>
  <w:drawingGridHorizontalSpacing w:val="100"/>
  <w:displayHorizontalDrawingGridEvery w:val="2"/>
  <w:characterSpacingControl w:val="doNotCompress"/>
  <w:hdrShapeDefaults>
    <o:shapedefaults v:ext="edit" spidmax="2068"/>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7F86"/>
    <w:rsid w:val="00000546"/>
    <w:rsid w:val="00001144"/>
    <w:rsid w:val="000024CD"/>
    <w:rsid w:val="00002F09"/>
    <w:rsid w:val="0000382C"/>
    <w:rsid w:val="00004425"/>
    <w:rsid w:val="00005DF4"/>
    <w:rsid w:val="0000744F"/>
    <w:rsid w:val="00016F38"/>
    <w:rsid w:val="000242EE"/>
    <w:rsid w:val="00026A78"/>
    <w:rsid w:val="0003250E"/>
    <w:rsid w:val="00032605"/>
    <w:rsid w:val="0003300D"/>
    <w:rsid w:val="00034934"/>
    <w:rsid w:val="0003595C"/>
    <w:rsid w:val="0003657B"/>
    <w:rsid w:val="000408C8"/>
    <w:rsid w:val="00053BDB"/>
    <w:rsid w:val="00053E9C"/>
    <w:rsid w:val="00053F37"/>
    <w:rsid w:val="000542A8"/>
    <w:rsid w:val="00054B6A"/>
    <w:rsid w:val="00057B5D"/>
    <w:rsid w:val="0006052A"/>
    <w:rsid w:val="000608C1"/>
    <w:rsid w:val="00060CB0"/>
    <w:rsid w:val="0006355C"/>
    <w:rsid w:val="00063DBA"/>
    <w:rsid w:val="0006480D"/>
    <w:rsid w:val="00065CED"/>
    <w:rsid w:val="00072821"/>
    <w:rsid w:val="0007362D"/>
    <w:rsid w:val="00075073"/>
    <w:rsid w:val="00075643"/>
    <w:rsid w:val="00077DFE"/>
    <w:rsid w:val="00081148"/>
    <w:rsid w:val="000831B4"/>
    <w:rsid w:val="00083782"/>
    <w:rsid w:val="00083B97"/>
    <w:rsid w:val="00083CB6"/>
    <w:rsid w:val="000844BB"/>
    <w:rsid w:val="0008626B"/>
    <w:rsid w:val="000876BE"/>
    <w:rsid w:val="0008787F"/>
    <w:rsid w:val="00090607"/>
    <w:rsid w:val="00091C7F"/>
    <w:rsid w:val="0009286E"/>
    <w:rsid w:val="00093293"/>
    <w:rsid w:val="00093F25"/>
    <w:rsid w:val="000A0555"/>
    <w:rsid w:val="000A2F66"/>
    <w:rsid w:val="000A3BCB"/>
    <w:rsid w:val="000A3E27"/>
    <w:rsid w:val="000A78CC"/>
    <w:rsid w:val="000B4297"/>
    <w:rsid w:val="000B5C5C"/>
    <w:rsid w:val="000C2811"/>
    <w:rsid w:val="000C2D9C"/>
    <w:rsid w:val="000C6378"/>
    <w:rsid w:val="000C6BF4"/>
    <w:rsid w:val="000C76D4"/>
    <w:rsid w:val="000C7D23"/>
    <w:rsid w:val="000D01C2"/>
    <w:rsid w:val="000D10E8"/>
    <w:rsid w:val="000D1FEC"/>
    <w:rsid w:val="000D23E9"/>
    <w:rsid w:val="000D47B7"/>
    <w:rsid w:val="000D66FB"/>
    <w:rsid w:val="000D7ACC"/>
    <w:rsid w:val="000E0883"/>
    <w:rsid w:val="000E1F99"/>
    <w:rsid w:val="000E2488"/>
    <w:rsid w:val="000E3BD6"/>
    <w:rsid w:val="000E3C63"/>
    <w:rsid w:val="000E44A7"/>
    <w:rsid w:val="000E5BC3"/>
    <w:rsid w:val="000E7108"/>
    <w:rsid w:val="000F13B7"/>
    <w:rsid w:val="000F15DE"/>
    <w:rsid w:val="000F3114"/>
    <w:rsid w:val="000F329F"/>
    <w:rsid w:val="000F4204"/>
    <w:rsid w:val="000F618D"/>
    <w:rsid w:val="000F68C7"/>
    <w:rsid w:val="000F7898"/>
    <w:rsid w:val="0010095E"/>
    <w:rsid w:val="00102D3F"/>
    <w:rsid w:val="00104610"/>
    <w:rsid w:val="001056B1"/>
    <w:rsid w:val="00105843"/>
    <w:rsid w:val="00107B98"/>
    <w:rsid w:val="00111EF9"/>
    <w:rsid w:val="0011314E"/>
    <w:rsid w:val="00115B30"/>
    <w:rsid w:val="0011645A"/>
    <w:rsid w:val="00117C09"/>
    <w:rsid w:val="00120A24"/>
    <w:rsid w:val="001212A9"/>
    <w:rsid w:val="00121BE3"/>
    <w:rsid w:val="00125B91"/>
    <w:rsid w:val="0012791C"/>
    <w:rsid w:val="0013027B"/>
    <w:rsid w:val="00130E8A"/>
    <w:rsid w:val="00131F29"/>
    <w:rsid w:val="00134567"/>
    <w:rsid w:val="00135124"/>
    <w:rsid w:val="0014121E"/>
    <w:rsid w:val="00142599"/>
    <w:rsid w:val="001441CD"/>
    <w:rsid w:val="00144970"/>
    <w:rsid w:val="001456FA"/>
    <w:rsid w:val="00146AD2"/>
    <w:rsid w:val="00150E89"/>
    <w:rsid w:val="001517EC"/>
    <w:rsid w:val="00151BFF"/>
    <w:rsid w:val="00152D65"/>
    <w:rsid w:val="001553A6"/>
    <w:rsid w:val="001561DB"/>
    <w:rsid w:val="00163263"/>
    <w:rsid w:val="001705F5"/>
    <w:rsid w:val="0017080E"/>
    <w:rsid w:val="00170EAC"/>
    <w:rsid w:val="00173062"/>
    <w:rsid w:val="0017548E"/>
    <w:rsid w:val="0017657D"/>
    <w:rsid w:val="00176842"/>
    <w:rsid w:val="00177BFE"/>
    <w:rsid w:val="00180716"/>
    <w:rsid w:val="00181EC1"/>
    <w:rsid w:val="00185B22"/>
    <w:rsid w:val="00185B9F"/>
    <w:rsid w:val="00185D29"/>
    <w:rsid w:val="0018607D"/>
    <w:rsid w:val="00187889"/>
    <w:rsid w:val="001879CE"/>
    <w:rsid w:val="00187D5B"/>
    <w:rsid w:val="00190EFA"/>
    <w:rsid w:val="00191526"/>
    <w:rsid w:val="00191BB0"/>
    <w:rsid w:val="00195A19"/>
    <w:rsid w:val="001A1E6D"/>
    <w:rsid w:val="001A3643"/>
    <w:rsid w:val="001A4645"/>
    <w:rsid w:val="001A4A5D"/>
    <w:rsid w:val="001A4FAE"/>
    <w:rsid w:val="001A7223"/>
    <w:rsid w:val="001A75C1"/>
    <w:rsid w:val="001A7AD2"/>
    <w:rsid w:val="001A7BA1"/>
    <w:rsid w:val="001B02E8"/>
    <w:rsid w:val="001B05FD"/>
    <w:rsid w:val="001B3BB3"/>
    <w:rsid w:val="001B3BCE"/>
    <w:rsid w:val="001B5488"/>
    <w:rsid w:val="001B6F6D"/>
    <w:rsid w:val="001C2BFA"/>
    <w:rsid w:val="001C46EF"/>
    <w:rsid w:val="001C5B06"/>
    <w:rsid w:val="001C7FBA"/>
    <w:rsid w:val="001D0553"/>
    <w:rsid w:val="001D158C"/>
    <w:rsid w:val="001D199A"/>
    <w:rsid w:val="001D6606"/>
    <w:rsid w:val="001D6A4E"/>
    <w:rsid w:val="001E0071"/>
    <w:rsid w:val="001E0A58"/>
    <w:rsid w:val="001E27FA"/>
    <w:rsid w:val="001E3B94"/>
    <w:rsid w:val="001E57F3"/>
    <w:rsid w:val="001E5AC2"/>
    <w:rsid w:val="001E6A20"/>
    <w:rsid w:val="001E6EC7"/>
    <w:rsid w:val="001F0AC4"/>
    <w:rsid w:val="001F2F05"/>
    <w:rsid w:val="001F46EE"/>
    <w:rsid w:val="001F5111"/>
    <w:rsid w:val="00201F3A"/>
    <w:rsid w:val="00204EF0"/>
    <w:rsid w:val="00206071"/>
    <w:rsid w:val="002063DD"/>
    <w:rsid w:val="00206B4F"/>
    <w:rsid w:val="002125B5"/>
    <w:rsid w:val="00213F2E"/>
    <w:rsid w:val="00214EC5"/>
    <w:rsid w:val="00217CED"/>
    <w:rsid w:val="00221D8C"/>
    <w:rsid w:val="00224942"/>
    <w:rsid w:val="00224FBF"/>
    <w:rsid w:val="002251F3"/>
    <w:rsid w:val="00225C23"/>
    <w:rsid w:val="0022623B"/>
    <w:rsid w:val="002305BC"/>
    <w:rsid w:val="002315A0"/>
    <w:rsid w:val="00231A66"/>
    <w:rsid w:val="0023353C"/>
    <w:rsid w:val="0023688A"/>
    <w:rsid w:val="00241142"/>
    <w:rsid w:val="002415AC"/>
    <w:rsid w:val="002422E0"/>
    <w:rsid w:val="00242646"/>
    <w:rsid w:val="00242EF2"/>
    <w:rsid w:val="002477F5"/>
    <w:rsid w:val="00251556"/>
    <w:rsid w:val="00253A1C"/>
    <w:rsid w:val="00253C84"/>
    <w:rsid w:val="00255782"/>
    <w:rsid w:val="00257035"/>
    <w:rsid w:val="002570FA"/>
    <w:rsid w:val="0026133C"/>
    <w:rsid w:val="00262B49"/>
    <w:rsid w:val="00262BDB"/>
    <w:rsid w:val="002655E1"/>
    <w:rsid w:val="0026599F"/>
    <w:rsid w:val="002664C9"/>
    <w:rsid w:val="00266C7A"/>
    <w:rsid w:val="002703CE"/>
    <w:rsid w:val="0027305F"/>
    <w:rsid w:val="0027706C"/>
    <w:rsid w:val="002847A4"/>
    <w:rsid w:val="002856C5"/>
    <w:rsid w:val="002870C4"/>
    <w:rsid w:val="0029111D"/>
    <w:rsid w:val="00291682"/>
    <w:rsid w:val="00292155"/>
    <w:rsid w:val="00295675"/>
    <w:rsid w:val="00295B34"/>
    <w:rsid w:val="00297109"/>
    <w:rsid w:val="00297B72"/>
    <w:rsid w:val="002A00C5"/>
    <w:rsid w:val="002A13EC"/>
    <w:rsid w:val="002A19F0"/>
    <w:rsid w:val="002A36B2"/>
    <w:rsid w:val="002A46E5"/>
    <w:rsid w:val="002A547F"/>
    <w:rsid w:val="002A5C46"/>
    <w:rsid w:val="002B1F07"/>
    <w:rsid w:val="002B2230"/>
    <w:rsid w:val="002B3F38"/>
    <w:rsid w:val="002B5C33"/>
    <w:rsid w:val="002B77E1"/>
    <w:rsid w:val="002C0837"/>
    <w:rsid w:val="002C11D9"/>
    <w:rsid w:val="002C12BF"/>
    <w:rsid w:val="002C4280"/>
    <w:rsid w:val="002C57FC"/>
    <w:rsid w:val="002C6DE6"/>
    <w:rsid w:val="002C7A0B"/>
    <w:rsid w:val="002D1852"/>
    <w:rsid w:val="002D1DB7"/>
    <w:rsid w:val="002D2740"/>
    <w:rsid w:val="002D2D67"/>
    <w:rsid w:val="002D48C1"/>
    <w:rsid w:val="002E0C59"/>
    <w:rsid w:val="002E1F47"/>
    <w:rsid w:val="002E31CE"/>
    <w:rsid w:val="002E5BFA"/>
    <w:rsid w:val="002F0020"/>
    <w:rsid w:val="002F1062"/>
    <w:rsid w:val="002F1EC0"/>
    <w:rsid w:val="002F7814"/>
    <w:rsid w:val="003004AF"/>
    <w:rsid w:val="00300DBA"/>
    <w:rsid w:val="0030112E"/>
    <w:rsid w:val="0030120B"/>
    <w:rsid w:val="00302E0C"/>
    <w:rsid w:val="00304B81"/>
    <w:rsid w:val="00305EF1"/>
    <w:rsid w:val="00306FCA"/>
    <w:rsid w:val="00310D1B"/>
    <w:rsid w:val="003114DF"/>
    <w:rsid w:val="00311699"/>
    <w:rsid w:val="00311F98"/>
    <w:rsid w:val="00312015"/>
    <w:rsid w:val="003126C7"/>
    <w:rsid w:val="003163D0"/>
    <w:rsid w:val="00316DA1"/>
    <w:rsid w:val="003179C1"/>
    <w:rsid w:val="00320AB5"/>
    <w:rsid w:val="0032233F"/>
    <w:rsid w:val="00322356"/>
    <w:rsid w:val="00322BEB"/>
    <w:rsid w:val="0032388D"/>
    <w:rsid w:val="0032429B"/>
    <w:rsid w:val="0032461A"/>
    <w:rsid w:val="00327E4C"/>
    <w:rsid w:val="00330222"/>
    <w:rsid w:val="003318BD"/>
    <w:rsid w:val="00336760"/>
    <w:rsid w:val="003412AD"/>
    <w:rsid w:val="00344766"/>
    <w:rsid w:val="00345430"/>
    <w:rsid w:val="00346BFC"/>
    <w:rsid w:val="00346ECD"/>
    <w:rsid w:val="0034736B"/>
    <w:rsid w:val="00352005"/>
    <w:rsid w:val="00352B50"/>
    <w:rsid w:val="00352B60"/>
    <w:rsid w:val="00352F2C"/>
    <w:rsid w:val="003547FA"/>
    <w:rsid w:val="0036447A"/>
    <w:rsid w:val="00365814"/>
    <w:rsid w:val="00365FAC"/>
    <w:rsid w:val="00366F8B"/>
    <w:rsid w:val="003706C9"/>
    <w:rsid w:val="00370D87"/>
    <w:rsid w:val="00370D9F"/>
    <w:rsid w:val="003717E1"/>
    <w:rsid w:val="00371FFD"/>
    <w:rsid w:val="00372005"/>
    <w:rsid w:val="003725A7"/>
    <w:rsid w:val="00372732"/>
    <w:rsid w:val="00374817"/>
    <w:rsid w:val="00374B8F"/>
    <w:rsid w:val="00375AEC"/>
    <w:rsid w:val="003765F1"/>
    <w:rsid w:val="00376D3C"/>
    <w:rsid w:val="003904F9"/>
    <w:rsid w:val="003921B6"/>
    <w:rsid w:val="00393058"/>
    <w:rsid w:val="003A745A"/>
    <w:rsid w:val="003A778D"/>
    <w:rsid w:val="003B076F"/>
    <w:rsid w:val="003B0823"/>
    <w:rsid w:val="003B1C1A"/>
    <w:rsid w:val="003B281F"/>
    <w:rsid w:val="003B4607"/>
    <w:rsid w:val="003B5777"/>
    <w:rsid w:val="003B73BE"/>
    <w:rsid w:val="003B7403"/>
    <w:rsid w:val="003C17BE"/>
    <w:rsid w:val="003C1F7C"/>
    <w:rsid w:val="003C21B5"/>
    <w:rsid w:val="003C28BF"/>
    <w:rsid w:val="003C3D42"/>
    <w:rsid w:val="003C5104"/>
    <w:rsid w:val="003C52A9"/>
    <w:rsid w:val="003C54AB"/>
    <w:rsid w:val="003C6951"/>
    <w:rsid w:val="003C7537"/>
    <w:rsid w:val="003C76D5"/>
    <w:rsid w:val="003D0289"/>
    <w:rsid w:val="003D1902"/>
    <w:rsid w:val="003D1C06"/>
    <w:rsid w:val="003D3348"/>
    <w:rsid w:val="003D40C2"/>
    <w:rsid w:val="003D5352"/>
    <w:rsid w:val="003E0DF9"/>
    <w:rsid w:val="003E2C50"/>
    <w:rsid w:val="003E33B3"/>
    <w:rsid w:val="003E4A44"/>
    <w:rsid w:val="003F01E1"/>
    <w:rsid w:val="003F02BC"/>
    <w:rsid w:val="003F3116"/>
    <w:rsid w:val="003F772B"/>
    <w:rsid w:val="00400CAE"/>
    <w:rsid w:val="004078CC"/>
    <w:rsid w:val="00410A58"/>
    <w:rsid w:val="004134BB"/>
    <w:rsid w:val="004147DD"/>
    <w:rsid w:val="00416E4D"/>
    <w:rsid w:val="00421303"/>
    <w:rsid w:val="00421D1F"/>
    <w:rsid w:val="0042220E"/>
    <w:rsid w:val="00423363"/>
    <w:rsid w:val="00431162"/>
    <w:rsid w:val="00431326"/>
    <w:rsid w:val="004339FB"/>
    <w:rsid w:val="00433B57"/>
    <w:rsid w:val="004352C8"/>
    <w:rsid w:val="004355C6"/>
    <w:rsid w:val="00435E52"/>
    <w:rsid w:val="00436118"/>
    <w:rsid w:val="00437DB5"/>
    <w:rsid w:val="00440990"/>
    <w:rsid w:val="004504A7"/>
    <w:rsid w:val="0045161B"/>
    <w:rsid w:val="00452881"/>
    <w:rsid w:val="0045431F"/>
    <w:rsid w:val="00455376"/>
    <w:rsid w:val="00457190"/>
    <w:rsid w:val="0046092E"/>
    <w:rsid w:val="0046143D"/>
    <w:rsid w:val="004618F9"/>
    <w:rsid w:val="0046334B"/>
    <w:rsid w:val="004633E3"/>
    <w:rsid w:val="00463C22"/>
    <w:rsid w:val="0046524D"/>
    <w:rsid w:val="00466C28"/>
    <w:rsid w:val="00467159"/>
    <w:rsid w:val="00470921"/>
    <w:rsid w:val="004724B3"/>
    <w:rsid w:val="00472923"/>
    <w:rsid w:val="00474313"/>
    <w:rsid w:val="004758EF"/>
    <w:rsid w:val="004762CE"/>
    <w:rsid w:val="004768EE"/>
    <w:rsid w:val="00482A8A"/>
    <w:rsid w:val="00496AAE"/>
    <w:rsid w:val="004A04B9"/>
    <w:rsid w:val="004A0B6C"/>
    <w:rsid w:val="004A0E64"/>
    <w:rsid w:val="004A17A8"/>
    <w:rsid w:val="004A44C3"/>
    <w:rsid w:val="004A4721"/>
    <w:rsid w:val="004A60F3"/>
    <w:rsid w:val="004A61D9"/>
    <w:rsid w:val="004B0FC6"/>
    <w:rsid w:val="004B19E4"/>
    <w:rsid w:val="004B37C5"/>
    <w:rsid w:val="004B4C74"/>
    <w:rsid w:val="004B61A2"/>
    <w:rsid w:val="004C3B0D"/>
    <w:rsid w:val="004C514C"/>
    <w:rsid w:val="004C5156"/>
    <w:rsid w:val="004C5341"/>
    <w:rsid w:val="004C5948"/>
    <w:rsid w:val="004C7008"/>
    <w:rsid w:val="004C72C4"/>
    <w:rsid w:val="004C72EF"/>
    <w:rsid w:val="004C7BAD"/>
    <w:rsid w:val="004D03B5"/>
    <w:rsid w:val="004D4142"/>
    <w:rsid w:val="004D51DF"/>
    <w:rsid w:val="004D52C0"/>
    <w:rsid w:val="004D5BD7"/>
    <w:rsid w:val="004D6D65"/>
    <w:rsid w:val="004D7F11"/>
    <w:rsid w:val="004E054C"/>
    <w:rsid w:val="004E44F7"/>
    <w:rsid w:val="004F113B"/>
    <w:rsid w:val="004F2A71"/>
    <w:rsid w:val="004F48A3"/>
    <w:rsid w:val="004F6CC3"/>
    <w:rsid w:val="004F6D3D"/>
    <w:rsid w:val="004F74AE"/>
    <w:rsid w:val="005006B9"/>
    <w:rsid w:val="00500FA0"/>
    <w:rsid w:val="005014D2"/>
    <w:rsid w:val="00502F69"/>
    <w:rsid w:val="0050401A"/>
    <w:rsid w:val="00507E87"/>
    <w:rsid w:val="00510581"/>
    <w:rsid w:val="00512068"/>
    <w:rsid w:val="00512726"/>
    <w:rsid w:val="00515209"/>
    <w:rsid w:val="00515269"/>
    <w:rsid w:val="00515539"/>
    <w:rsid w:val="005159DD"/>
    <w:rsid w:val="00515F4C"/>
    <w:rsid w:val="005170B9"/>
    <w:rsid w:val="00520227"/>
    <w:rsid w:val="00520CC7"/>
    <w:rsid w:val="00520CCB"/>
    <w:rsid w:val="00520FBC"/>
    <w:rsid w:val="0052352B"/>
    <w:rsid w:val="005235CF"/>
    <w:rsid w:val="0052378B"/>
    <w:rsid w:val="0052444B"/>
    <w:rsid w:val="00524F46"/>
    <w:rsid w:val="00525369"/>
    <w:rsid w:val="005276AC"/>
    <w:rsid w:val="00530855"/>
    <w:rsid w:val="0053189F"/>
    <w:rsid w:val="005342FD"/>
    <w:rsid w:val="00534C05"/>
    <w:rsid w:val="00535748"/>
    <w:rsid w:val="00535FC3"/>
    <w:rsid w:val="00537358"/>
    <w:rsid w:val="00544375"/>
    <w:rsid w:val="005455ED"/>
    <w:rsid w:val="00545AC3"/>
    <w:rsid w:val="00547ED1"/>
    <w:rsid w:val="00551D85"/>
    <w:rsid w:val="005523E2"/>
    <w:rsid w:val="00554CB2"/>
    <w:rsid w:val="005552D9"/>
    <w:rsid w:val="00555790"/>
    <w:rsid w:val="005557F2"/>
    <w:rsid w:val="00555ACE"/>
    <w:rsid w:val="0055637B"/>
    <w:rsid w:val="00556443"/>
    <w:rsid w:val="0055655A"/>
    <w:rsid w:val="0055722A"/>
    <w:rsid w:val="0055743D"/>
    <w:rsid w:val="005607D0"/>
    <w:rsid w:val="00561058"/>
    <w:rsid w:val="00562363"/>
    <w:rsid w:val="0056249C"/>
    <w:rsid w:val="00564A20"/>
    <w:rsid w:val="00565029"/>
    <w:rsid w:val="00565369"/>
    <w:rsid w:val="00565BD6"/>
    <w:rsid w:val="005700FF"/>
    <w:rsid w:val="005702D7"/>
    <w:rsid w:val="005720CF"/>
    <w:rsid w:val="005720D5"/>
    <w:rsid w:val="00572AB7"/>
    <w:rsid w:val="00577822"/>
    <w:rsid w:val="00580063"/>
    <w:rsid w:val="005803E1"/>
    <w:rsid w:val="00581672"/>
    <w:rsid w:val="005825D6"/>
    <w:rsid w:val="0058516A"/>
    <w:rsid w:val="00585FCC"/>
    <w:rsid w:val="0058702E"/>
    <w:rsid w:val="005915F9"/>
    <w:rsid w:val="00591DBD"/>
    <w:rsid w:val="00592064"/>
    <w:rsid w:val="0059390B"/>
    <w:rsid w:val="00597315"/>
    <w:rsid w:val="00597572"/>
    <w:rsid w:val="005A03EA"/>
    <w:rsid w:val="005A2BEB"/>
    <w:rsid w:val="005A4838"/>
    <w:rsid w:val="005A52A5"/>
    <w:rsid w:val="005A567A"/>
    <w:rsid w:val="005A647E"/>
    <w:rsid w:val="005B10BC"/>
    <w:rsid w:val="005B4D7F"/>
    <w:rsid w:val="005B6DDD"/>
    <w:rsid w:val="005C3ECC"/>
    <w:rsid w:val="005C619A"/>
    <w:rsid w:val="005C7EFC"/>
    <w:rsid w:val="005D2161"/>
    <w:rsid w:val="005D2EA3"/>
    <w:rsid w:val="005D320F"/>
    <w:rsid w:val="005D43B5"/>
    <w:rsid w:val="005D5E40"/>
    <w:rsid w:val="005D5E48"/>
    <w:rsid w:val="005D709A"/>
    <w:rsid w:val="005E21EC"/>
    <w:rsid w:val="005E2D11"/>
    <w:rsid w:val="005E74D8"/>
    <w:rsid w:val="005F1D55"/>
    <w:rsid w:val="005F2513"/>
    <w:rsid w:val="005F2BC2"/>
    <w:rsid w:val="005F49C2"/>
    <w:rsid w:val="005F4EF0"/>
    <w:rsid w:val="0060016E"/>
    <w:rsid w:val="00600615"/>
    <w:rsid w:val="00602263"/>
    <w:rsid w:val="00603937"/>
    <w:rsid w:val="00603B27"/>
    <w:rsid w:val="00604E8B"/>
    <w:rsid w:val="006051F0"/>
    <w:rsid w:val="00606056"/>
    <w:rsid w:val="00607049"/>
    <w:rsid w:val="00607056"/>
    <w:rsid w:val="00610784"/>
    <w:rsid w:val="00610FD6"/>
    <w:rsid w:val="00611505"/>
    <w:rsid w:val="006116AA"/>
    <w:rsid w:val="00613CB4"/>
    <w:rsid w:val="00616E66"/>
    <w:rsid w:val="0061710E"/>
    <w:rsid w:val="00617A97"/>
    <w:rsid w:val="006232BE"/>
    <w:rsid w:val="0062412A"/>
    <w:rsid w:val="006252CC"/>
    <w:rsid w:val="00625D54"/>
    <w:rsid w:val="00627BB4"/>
    <w:rsid w:val="00627E64"/>
    <w:rsid w:val="00632556"/>
    <w:rsid w:val="006325E1"/>
    <w:rsid w:val="0063422A"/>
    <w:rsid w:val="00634E3F"/>
    <w:rsid w:val="006430FA"/>
    <w:rsid w:val="00643B49"/>
    <w:rsid w:val="006453DC"/>
    <w:rsid w:val="00645A56"/>
    <w:rsid w:val="00646984"/>
    <w:rsid w:val="0065053A"/>
    <w:rsid w:val="006508C0"/>
    <w:rsid w:val="006535EC"/>
    <w:rsid w:val="00653F86"/>
    <w:rsid w:val="00654668"/>
    <w:rsid w:val="00662F4E"/>
    <w:rsid w:val="006642ED"/>
    <w:rsid w:val="0066508F"/>
    <w:rsid w:val="00667156"/>
    <w:rsid w:val="00670241"/>
    <w:rsid w:val="00671539"/>
    <w:rsid w:val="00673716"/>
    <w:rsid w:val="006761E5"/>
    <w:rsid w:val="006767AD"/>
    <w:rsid w:val="006768B2"/>
    <w:rsid w:val="00676C85"/>
    <w:rsid w:val="0067776C"/>
    <w:rsid w:val="00681A11"/>
    <w:rsid w:val="00681C90"/>
    <w:rsid w:val="006841F0"/>
    <w:rsid w:val="00684AAF"/>
    <w:rsid w:val="00685A2A"/>
    <w:rsid w:val="00685F06"/>
    <w:rsid w:val="00686652"/>
    <w:rsid w:val="00687B44"/>
    <w:rsid w:val="00690886"/>
    <w:rsid w:val="006910C7"/>
    <w:rsid w:val="00692A8F"/>
    <w:rsid w:val="00692DB7"/>
    <w:rsid w:val="006938D5"/>
    <w:rsid w:val="00694B65"/>
    <w:rsid w:val="006A1D80"/>
    <w:rsid w:val="006A22AA"/>
    <w:rsid w:val="006A2514"/>
    <w:rsid w:val="006A3AF0"/>
    <w:rsid w:val="006B041B"/>
    <w:rsid w:val="006B0A08"/>
    <w:rsid w:val="006B3FB2"/>
    <w:rsid w:val="006B7AAA"/>
    <w:rsid w:val="006C43BE"/>
    <w:rsid w:val="006C4486"/>
    <w:rsid w:val="006C45EA"/>
    <w:rsid w:val="006C6B49"/>
    <w:rsid w:val="006D026B"/>
    <w:rsid w:val="006D30B8"/>
    <w:rsid w:val="006D6EBA"/>
    <w:rsid w:val="006E0312"/>
    <w:rsid w:val="006E03A5"/>
    <w:rsid w:val="006E0938"/>
    <w:rsid w:val="006E0C8B"/>
    <w:rsid w:val="006E22FF"/>
    <w:rsid w:val="006E355C"/>
    <w:rsid w:val="006E5689"/>
    <w:rsid w:val="006E5CF5"/>
    <w:rsid w:val="006E5D92"/>
    <w:rsid w:val="006E6064"/>
    <w:rsid w:val="006E7079"/>
    <w:rsid w:val="006E7273"/>
    <w:rsid w:val="006E7E08"/>
    <w:rsid w:val="006F1206"/>
    <w:rsid w:val="006F16B5"/>
    <w:rsid w:val="006F273D"/>
    <w:rsid w:val="006F5221"/>
    <w:rsid w:val="006F61B8"/>
    <w:rsid w:val="006F688C"/>
    <w:rsid w:val="006F7005"/>
    <w:rsid w:val="00700641"/>
    <w:rsid w:val="00703AEE"/>
    <w:rsid w:val="0070431C"/>
    <w:rsid w:val="007058F9"/>
    <w:rsid w:val="0070778D"/>
    <w:rsid w:val="007100B5"/>
    <w:rsid w:val="00711861"/>
    <w:rsid w:val="00712741"/>
    <w:rsid w:val="0071297F"/>
    <w:rsid w:val="0071485B"/>
    <w:rsid w:val="00720049"/>
    <w:rsid w:val="0072081F"/>
    <w:rsid w:val="007225CE"/>
    <w:rsid w:val="00723113"/>
    <w:rsid w:val="00723796"/>
    <w:rsid w:val="0072457A"/>
    <w:rsid w:val="00725174"/>
    <w:rsid w:val="00730044"/>
    <w:rsid w:val="007371AE"/>
    <w:rsid w:val="007404F8"/>
    <w:rsid w:val="0074067A"/>
    <w:rsid w:val="00740BB4"/>
    <w:rsid w:val="00740E5A"/>
    <w:rsid w:val="00743592"/>
    <w:rsid w:val="00743DCA"/>
    <w:rsid w:val="00744AD5"/>
    <w:rsid w:val="00745274"/>
    <w:rsid w:val="007513B6"/>
    <w:rsid w:val="00752192"/>
    <w:rsid w:val="007541F6"/>
    <w:rsid w:val="00756121"/>
    <w:rsid w:val="00757D2A"/>
    <w:rsid w:val="00760572"/>
    <w:rsid w:val="0076140E"/>
    <w:rsid w:val="007643B4"/>
    <w:rsid w:val="007658A0"/>
    <w:rsid w:val="00765EF5"/>
    <w:rsid w:val="007716EC"/>
    <w:rsid w:val="007743B7"/>
    <w:rsid w:val="00775010"/>
    <w:rsid w:val="00775BE8"/>
    <w:rsid w:val="00781ADC"/>
    <w:rsid w:val="00784D31"/>
    <w:rsid w:val="0078529D"/>
    <w:rsid w:val="00787760"/>
    <w:rsid w:val="00791E3A"/>
    <w:rsid w:val="007924CF"/>
    <w:rsid w:val="00792B9C"/>
    <w:rsid w:val="00797EB1"/>
    <w:rsid w:val="007B14A4"/>
    <w:rsid w:val="007B1B57"/>
    <w:rsid w:val="007B6974"/>
    <w:rsid w:val="007C04E6"/>
    <w:rsid w:val="007C170B"/>
    <w:rsid w:val="007C19DD"/>
    <w:rsid w:val="007C3269"/>
    <w:rsid w:val="007C4A5E"/>
    <w:rsid w:val="007C506A"/>
    <w:rsid w:val="007C6207"/>
    <w:rsid w:val="007C6353"/>
    <w:rsid w:val="007C6AB0"/>
    <w:rsid w:val="007D0BF0"/>
    <w:rsid w:val="007D56E5"/>
    <w:rsid w:val="007D5A4A"/>
    <w:rsid w:val="007D5AAF"/>
    <w:rsid w:val="007E1041"/>
    <w:rsid w:val="007E1183"/>
    <w:rsid w:val="007E3893"/>
    <w:rsid w:val="007E3B00"/>
    <w:rsid w:val="007E66C1"/>
    <w:rsid w:val="007F18AC"/>
    <w:rsid w:val="007F21A1"/>
    <w:rsid w:val="007F319B"/>
    <w:rsid w:val="008009B9"/>
    <w:rsid w:val="0080119F"/>
    <w:rsid w:val="00801BD1"/>
    <w:rsid w:val="00802CD3"/>
    <w:rsid w:val="00805922"/>
    <w:rsid w:val="00807CFF"/>
    <w:rsid w:val="008106D4"/>
    <w:rsid w:val="008109A7"/>
    <w:rsid w:val="00810B44"/>
    <w:rsid w:val="0081132B"/>
    <w:rsid w:val="00811756"/>
    <w:rsid w:val="00812526"/>
    <w:rsid w:val="00812A93"/>
    <w:rsid w:val="00814567"/>
    <w:rsid w:val="00816BF8"/>
    <w:rsid w:val="008213C5"/>
    <w:rsid w:val="00821E63"/>
    <w:rsid w:val="00824052"/>
    <w:rsid w:val="00824C59"/>
    <w:rsid w:val="0082614D"/>
    <w:rsid w:val="00826926"/>
    <w:rsid w:val="0083073B"/>
    <w:rsid w:val="00830FF4"/>
    <w:rsid w:val="00832937"/>
    <w:rsid w:val="0083361E"/>
    <w:rsid w:val="00835D82"/>
    <w:rsid w:val="00841EB0"/>
    <w:rsid w:val="0084429F"/>
    <w:rsid w:val="008442A8"/>
    <w:rsid w:val="00845291"/>
    <w:rsid w:val="00847CA7"/>
    <w:rsid w:val="00850485"/>
    <w:rsid w:val="008516E4"/>
    <w:rsid w:val="008542E5"/>
    <w:rsid w:val="00854FBE"/>
    <w:rsid w:val="00856F21"/>
    <w:rsid w:val="00857552"/>
    <w:rsid w:val="00862AAD"/>
    <w:rsid w:val="00863369"/>
    <w:rsid w:val="0086509E"/>
    <w:rsid w:val="00865649"/>
    <w:rsid w:val="008671B2"/>
    <w:rsid w:val="00870700"/>
    <w:rsid w:val="00870D3F"/>
    <w:rsid w:val="00872048"/>
    <w:rsid w:val="00873412"/>
    <w:rsid w:val="008747CC"/>
    <w:rsid w:val="00875C9F"/>
    <w:rsid w:val="008836D7"/>
    <w:rsid w:val="0088380E"/>
    <w:rsid w:val="00885191"/>
    <w:rsid w:val="008851BB"/>
    <w:rsid w:val="008853D1"/>
    <w:rsid w:val="00885DFB"/>
    <w:rsid w:val="008920A1"/>
    <w:rsid w:val="00895CDD"/>
    <w:rsid w:val="00896CDD"/>
    <w:rsid w:val="00896EB8"/>
    <w:rsid w:val="008A012F"/>
    <w:rsid w:val="008A150D"/>
    <w:rsid w:val="008A39C1"/>
    <w:rsid w:val="008A39C2"/>
    <w:rsid w:val="008A5C98"/>
    <w:rsid w:val="008A5EA6"/>
    <w:rsid w:val="008A5F26"/>
    <w:rsid w:val="008A7796"/>
    <w:rsid w:val="008B059E"/>
    <w:rsid w:val="008B0966"/>
    <w:rsid w:val="008B157F"/>
    <w:rsid w:val="008B1AA7"/>
    <w:rsid w:val="008B1F13"/>
    <w:rsid w:val="008B2CC3"/>
    <w:rsid w:val="008B472A"/>
    <w:rsid w:val="008B683B"/>
    <w:rsid w:val="008B7EB8"/>
    <w:rsid w:val="008C07C9"/>
    <w:rsid w:val="008C0D5E"/>
    <w:rsid w:val="008C11D1"/>
    <w:rsid w:val="008C18DE"/>
    <w:rsid w:val="008C3411"/>
    <w:rsid w:val="008C3C3F"/>
    <w:rsid w:val="008C3F0D"/>
    <w:rsid w:val="008C47E9"/>
    <w:rsid w:val="008C52DF"/>
    <w:rsid w:val="008C6A20"/>
    <w:rsid w:val="008D136C"/>
    <w:rsid w:val="008D38FA"/>
    <w:rsid w:val="008D65B2"/>
    <w:rsid w:val="008E02F9"/>
    <w:rsid w:val="008E26FA"/>
    <w:rsid w:val="008E2CC0"/>
    <w:rsid w:val="008E5F12"/>
    <w:rsid w:val="008E6C23"/>
    <w:rsid w:val="008F0750"/>
    <w:rsid w:val="008F1A7E"/>
    <w:rsid w:val="008F2824"/>
    <w:rsid w:val="008F3D26"/>
    <w:rsid w:val="008F55D8"/>
    <w:rsid w:val="008F66F3"/>
    <w:rsid w:val="00901A7D"/>
    <w:rsid w:val="009036C2"/>
    <w:rsid w:val="00904AD0"/>
    <w:rsid w:val="00907E59"/>
    <w:rsid w:val="00910508"/>
    <w:rsid w:val="00913F73"/>
    <w:rsid w:val="00915F78"/>
    <w:rsid w:val="00915FC2"/>
    <w:rsid w:val="00917D01"/>
    <w:rsid w:val="009205D4"/>
    <w:rsid w:val="009222AC"/>
    <w:rsid w:val="009226C3"/>
    <w:rsid w:val="0092315D"/>
    <w:rsid w:val="009235C4"/>
    <w:rsid w:val="00923705"/>
    <w:rsid w:val="009302FF"/>
    <w:rsid w:val="0093098C"/>
    <w:rsid w:val="0093181A"/>
    <w:rsid w:val="009359AA"/>
    <w:rsid w:val="0094457A"/>
    <w:rsid w:val="00944686"/>
    <w:rsid w:val="009517B3"/>
    <w:rsid w:val="00952C39"/>
    <w:rsid w:val="00955B65"/>
    <w:rsid w:val="00955E75"/>
    <w:rsid w:val="00957134"/>
    <w:rsid w:val="00957A3B"/>
    <w:rsid w:val="0096215A"/>
    <w:rsid w:val="009625CF"/>
    <w:rsid w:val="00964642"/>
    <w:rsid w:val="00965EC2"/>
    <w:rsid w:val="00966ACF"/>
    <w:rsid w:val="00967219"/>
    <w:rsid w:val="009672F2"/>
    <w:rsid w:val="009675E0"/>
    <w:rsid w:val="009676DA"/>
    <w:rsid w:val="00972288"/>
    <w:rsid w:val="00972BF6"/>
    <w:rsid w:val="00974D3F"/>
    <w:rsid w:val="00982B84"/>
    <w:rsid w:val="009831E0"/>
    <w:rsid w:val="00990507"/>
    <w:rsid w:val="0099195C"/>
    <w:rsid w:val="00991A13"/>
    <w:rsid w:val="00992183"/>
    <w:rsid w:val="009927F9"/>
    <w:rsid w:val="0099594D"/>
    <w:rsid w:val="00995F14"/>
    <w:rsid w:val="00996F7A"/>
    <w:rsid w:val="009A1D45"/>
    <w:rsid w:val="009A2C7A"/>
    <w:rsid w:val="009A444A"/>
    <w:rsid w:val="009A4D4F"/>
    <w:rsid w:val="009A53D9"/>
    <w:rsid w:val="009A53ED"/>
    <w:rsid w:val="009A55F3"/>
    <w:rsid w:val="009A5D80"/>
    <w:rsid w:val="009A78E1"/>
    <w:rsid w:val="009B0A9F"/>
    <w:rsid w:val="009B324B"/>
    <w:rsid w:val="009B4DC4"/>
    <w:rsid w:val="009B747F"/>
    <w:rsid w:val="009B7CA9"/>
    <w:rsid w:val="009C0375"/>
    <w:rsid w:val="009C122E"/>
    <w:rsid w:val="009C3E4A"/>
    <w:rsid w:val="009C48CB"/>
    <w:rsid w:val="009C4935"/>
    <w:rsid w:val="009C5758"/>
    <w:rsid w:val="009C5B00"/>
    <w:rsid w:val="009D050A"/>
    <w:rsid w:val="009D19C3"/>
    <w:rsid w:val="009D21C0"/>
    <w:rsid w:val="009D23C7"/>
    <w:rsid w:val="009D2C85"/>
    <w:rsid w:val="009D3A61"/>
    <w:rsid w:val="009D3F0D"/>
    <w:rsid w:val="009D6522"/>
    <w:rsid w:val="009D6890"/>
    <w:rsid w:val="009E1059"/>
    <w:rsid w:val="009E17E4"/>
    <w:rsid w:val="009E1C19"/>
    <w:rsid w:val="009E3118"/>
    <w:rsid w:val="009E46F5"/>
    <w:rsid w:val="009E4FFA"/>
    <w:rsid w:val="009E5F9D"/>
    <w:rsid w:val="009E7E2C"/>
    <w:rsid w:val="009F1687"/>
    <w:rsid w:val="009F3085"/>
    <w:rsid w:val="009F6A45"/>
    <w:rsid w:val="00A001E9"/>
    <w:rsid w:val="00A008DD"/>
    <w:rsid w:val="00A027FC"/>
    <w:rsid w:val="00A02C91"/>
    <w:rsid w:val="00A051F1"/>
    <w:rsid w:val="00A064F3"/>
    <w:rsid w:val="00A06852"/>
    <w:rsid w:val="00A078D6"/>
    <w:rsid w:val="00A136BD"/>
    <w:rsid w:val="00A160FB"/>
    <w:rsid w:val="00A16A42"/>
    <w:rsid w:val="00A179A8"/>
    <w:rsid w:val="00A17C85"/>
    <w:rsid w:val="00A22C7E"/>
    <w:rsid w:val="00A24E92"/>
    <w:rsid w:val="00A2522F"/>
    <w:rsid w:val="00A25840"/>
    <w:rsid w:val="00A27184"/>
    <w:rsid w:val="00A2752E"/>
    <w:rsid w:val="00A30544"/>
    <w:rsid w:val="00A311F2"/>
    <w:rsid w:val="00A3154D"/>
    <w:rsid w:val="00A31D66"/>
    <w:rsid w:val="00A32D8A"/>
    <w:rsid w:val="00A33729"/>
    <w:rsid w:val="00A33C08"/>
    <w:rsid w:val="00A357D2"/>
    <w:rsid w:val="00A35CCC"/>
    <w:rsid w:val="00A36D36"/>
    <w:rsid w:val="00A4079C"/>
    <w:rsid w:val="00A44D41"/>
    <w:rsid w:val="00A4500E"/>
    <w:rsid w:val="00A51FDA"/>
    <w:rsid w:val="00A52014"/>
    <w:rsid w:val="00A5204D"/>
    <w:rsid w:val="00A520C6"/>
    <w:rsid w:val="00A521B7"/>
    <w:rsid w:val="00A55183"/>
    <w:rsid w:val="00A60707"/>
    <w:rsid w:val="00A6196A"/>
    <w:rsid w:val="00A644FA"/>
    <w:rsid w:val="00A65893"/>
    <w:rsid w:val="00A65AEE"/>
    <w:rsid w:val="00A65EB4"/>
    <w:rsid w:val="00A66488"/>
    <w:rsid w:val="00A67A72"/>
    <w:rsid w:val="00A74FB9"/>
    <w:rsid w:val="00A76320"/>
    <w:rsid w:val="00A76B0F"/>
    <w:rsid w:val="00A76E20"/>
    <w:rsid w:val="00A77F86"/>
    <w:rsid w:val="00A8335C"/>
    <w:rsid w:val="00A8391C"/>
    <w:rsid w:val="00A839A8"/>
    <w:rsid w:val="00A84F23"/>
    <w:rsid w:val="00A864F4"/>
    <w:rsid w:val="00A86AAB"/>
    <w:rsid w:val="00A87051"/>
    <w:rsid w:val="00A90563"/>
    <w:rsid w:val="00A9169C"/>
    <w:rsid w:val="00A951B9"/>
    <w:rsid w:val="00A964BF"/>
    <w:rsid w:val="00AA0712"/>
    <w:rsid w:val="00AA0DA9"/>
    <w:rsid w:val="00AA3595"/>
    <w:rsid w:val="00AA45CE"/>
    <w:rsid w:val="00AA59C7"/>
    <w:rsid w:val="00AB0387"/>
    <w:rsid w:val="00AB0A0F"/>
    <w:rsid w:val="00AB0E12"/>
    <w:rsid w:val="00AB2171"/>
    <w:rsid w:val="00AB4EDA"/>
    <w:rsid w:val="00AB5620"/>
    <w:rsid w:val="00AB5CD8"/>
    <w:rsid w:val="00AC1226"/>
    <w:rsid w:val="00AC1670"/>
    <w:rsid w:val="00AC1BC5"/>
    <w:rsid w:val="00AC2262"/>
    <w:rsid w:val="00AC3E3F"/>
    <w:rsid w:val="00AC4F06"/>
    <w:rsid w:val="00AD19AB"/>
    <w:rsid w:val="00AD29F3"/>
    <w:rsid w:val="00AD326C"/>
    <w:rsid w:val="00AD3DFB"/>
    <w:rsid w:val="00AD5148"/>
    <w:rsid w:val="00AD53CE"/>
    <w:rsid w:val="00AD5870"/>
    <w:rsid w:val="00AD5C02"/>
    <w:rsid w:val="00AD6FA6"/>
    <w:rsid w:val="00AE0F7E"/>
    <w:rsid w:val="00AE1556"/>
    <w:rsid w:val="00AE1892"/>
    <w:rsid w:val="00AE36EE"/>
    <w:rsid w:val="00AE4C26"/>
    <w:rsid w:val="00AE4FBE"/>
    <w:rsid w:val="00AE5A75"/>
    <w:rsid w:val="00AE7BC3"/>
    <w:rsid w:val="00AF1EF9"/>
    <w:rsid w:val="00AF22AC"/>
    <w:rsid w:val="00AF299A"/>
    <w:rsid w:val="00AF2D45"/>
    <w:rsid w:val="00AF2F3C"/>
    <w:rsid w:val="00AF656A"/>
    <w:rsid w:val="00AF70B7"/>
    <w:rsid w:val="00AF7725"/>
    <w:rsid w:val="00B010A9"/>
    <w:rsid w:val="00B01E19"/>
    <w:rsid w:val="00B027C1"/>
    <w:rsid w:val="00B04EC4"/>
    <w:rsid w:val="00B05DC1"/>
    <w:rsid w:val="00B05F4A"/>
    <w:rsid w:val="00B05F8A"/>
    <w:rsid w:val="00B1025D"/>
    <w:rsid w:val="00B10E47"/>
    <w:rsid w:val="00B131CB"/>
    <w:rsid w:val="00B13654"/>
    <w:rsid w:val="00B179A6"/>
    <w:rsid w:val="00B22456"/>
    <w:rsid w:val="00B2641F"/>
    <w:rsid w:val="00B278F7"/>
    <w:rsid w:val="00B323D6"/>
    <w:rsid w:val="00B32C1B"/>
    <w:rsid w:val="00B32EBA"/>
    <w:rsid w:val="00B3506B"/>
    <w:rsid w:val="00B370C8"/>
    <w:rsid w:val="00B371F0"/>
    <w:rsid w:val="00B3745D"/>
    <w:rsid w:val="00B40F7A"/>
    <w:rsid w:val="00B413C5"/>
    <w:rsid w:val="00B4165F"/>
    <w:rsid w:val="00B444DD"/>
    <w:rsid w:val="00B46D1B"/>
    <w:rsid w:val="00B50BC1"/>
    <w:rsid w:val="00B50F4A"/>
    <w:rsid w:val="00B5123F"/>
    <w:rsid w:val="00B51E4E"/>
    <w:rsid w:val="00B54340"/>
    <w:rsid w:val="00B5501E"/>
    <w:rsid w:val="00B560F7"/>
    <w:rsid w:val="00B564F7"/>
    <w:rsid w:val="00B5669C"/>
    <w:rsid w:val="00B572DC"/>
    <w:rsid w:val="00B624C6"/>
    <w:rsid w:val="00B62C4F"/>
    <w:rsid w:val="00B62D1B"/>
    <w:rsid w:val="00B644BF"/>
    <w:rsid w:val="00B65BEC"/>
    <w:rsid w:val="00B670B7"/>
    <w:rsid w:val="00B70238"/>
    <w:rsid w:val="00B7087D"/>
    <w:rsid w:val="00B72E19"/>
    <w:rsid w:val="00B73C38"/>
    <w:rsid w:val="00B77D35"/>
    <w:rsid w:val="00B81CA4"/>
    <w:rsid w:val="00B83DE5"/>
    <w:rsid w:val="00B84638"/>
    <w:rsid w:val="00B8465D"/>
    <w:rsid w:val="00B84727"/>
    <w:rsid w:val="00B84C9C"/>
    <w:rsid w:val="00B86503"/>
    <w:rsid w:val="00B86725"/>
    <w:rsid w:val="00B86881"/>
    <w:rsid w:val="00B872CC"/>
    <w:rsid w:val="00B90DA4"/>
    <w:rsid w:val="00B90E3D"/>
    <w:rsid w:val="00B92BD2"/>
    <w:rsid w:val="00B934D7"/>
    <w:rsid w:val="00B946F9"/>
    <w:rsid w:val="00B9524C"/>
    <w:rsid w:val="00B95B0D"/>
    <w:rsid w:val="00B96A92"/>
    <w:rsid w:val="00B96DA6"/>
    <w:rsid w:val="00BA1D10"/>
    <w:rsid w:val="00BA29B4"/>
    <w:rsid w:val="00BA3275"/>
    <w:rsid w:val="00BA3713"/>
    <w:rsid w:val="00BA460D"/>
    <w:rsid w:val="00BA6064"/>
    <w:rsid w:val="00BB550C"/>
    <w:rsid w:val="00BB5787"/>
    <w:rsid w:val="00BB5AAE"/>
    <w:rsid w:val="00BB769B"/>
    <w:rsid w:val="00BC0F19"/>
    <w:rsid w:val="00BC526D"/>
    <w:rsid w:val="00BC5841"/>
    <w:rsid w:val="00BD4A01"/>
    <w:rsid w:val="00BD51E0"/>
    <w:rsid w:val="00BD6620"/>
    <w:rsid w:val="00BD7FB4"/>
    <w:rsid w:val="00BE0541"/>
    <w:rsid w:val="00BE0915"/>
    <w:rsid w:val="00BE14D5"/>
    <w:rsid w:val="00BE1838"/>
    <w:rsid w:val="00BE2445"/>
    <w:rsid w:val="00BE3025"/>
    <w:rsid w:val="00BE4A02"/>
    <w:rsid w:val="00BE4CD0"/>
    <w:rsid w:val="00BE69C7"/>
    <w:rsid w:val="00BE75E2"/>
    <w:rsid w:val="00BF0F4B"/>
    <w:rsid w:val="00BF1D7C"/>
    <w:rsid w:val="00BF2B06"/>
    <w:rsid w:val="00BF3261"/>
    <w:rsid w:val="00BF4E8B"/>
    <w:rsid w:val="00BF58B7"/>
    <w:rsid w:val="00C04D81"/>
    <w:rsid w:val="00C0717F"/>
    <w:rsid w:val="00C07AA6"/>
    <w:rsid w:val="00C10447"/>
    <w:rsid w:val="00C10526"/>
    <w:rsid w:val="00C12145"/>
    <w:rsid w:val="00C145F3"/>
    <w:rsid w:val="00C17980"/>
    <w:rsid w:val="00C20376"/>
    <w:rsid w:val="00C213EB"/>
    <w:rsid w:val="00C2255E"/>
    <w:rsid w:val="00C229A5"/>
    <w:rsid w:val="00C22D05"/>
    <w:rsid w:val="00C24D1F"/>
    <w:rsid w:val="00C276D7"/>
    <w:rsid w:val="00C303EC"/>
    <w:rsid w:val="00C318BB"/>
    <w:rsid w:val="00C31B26"/>
    <w:rsid w:val="00C32196"/>
    <w:rsid w:val="00C37F36"/>
    <w:rsid w:val="00C41EEB"/>
    <w:rsid w:val="00C431A2"/>
    <w:rsid w:val="00C4384F"/>
    <w:rsid w:val="00C43A76"/>
    <w:rsid w:val="00C4556A"/>
    <w:rsid w:val="00C45CC2"/>
    <w:rsid w:val="00C461E1"/>
    <w:rsid w:val="00C46E39"/>
    <w:rsid w:val="00C475CC"/>
    <w:rsid w:val="00C4776C"/>
    <w:rsid w:val="00C477B2"/>
    <w:rsid w:val="00C51452"/>
    <w:rsid w:val="00C530D9"/>
    <w:rsid w:val="00C54116"/>
    <w:rsid w:val="00C57615"/>
    <w:rsid w:val="00C635BE"/>
    <w:rsid w:val="00C64A08"/>
    <w:rsid w:val="00C64DD9"/>
    <w:rsid w:val="00C67426"/>
    <w:rsid w:val="00C67E6D"/>
    <w:rsid w:val="00C70C29"/>
    <w:rsid w:val="00C72C26"/>
    <w:rsid w:val="00C74385"/>
    <w:rsid w:val="00C74558"/>
    <w:rsid w:val="00C76FD8"/>
    <w:rsid w:val="00C77F1A"/>
    <w:rsid w:val="00C8015D"/>
    <w:rsid w:val="00C80701"/>
    <w:rsid w:val="00C8364E"/>
    <w:rsid w:val="00C83805"/>
    <w:rsid w:val="00C84A61"/>
    <w:rsid w:val="00C853DC"/>
    <w:rsid w:val="00C8565D"/>
    <w:rsid w:val="00C875F6"/>
    <w:rsid w:val="00C87C24"/>
    <w:rsid w:val="00C902C0"/>
    <w:rsid w:val="00C9158E"/>
    <w:rsid w:val="00C91ED4"/>
    <w:rsid w:val="00C939D3"/>
    <w:rsid w:val="00C945DB"/>
    <w:rsid w:val="00CA3EF0"/>
    <w:rsid w:val="00CA561C"/>
    <w:rsid w:val="00CA63E1"/>
    <w:rsid w:val="00CB324D"/>
    <w:rsid w:val="00CB3D3A"/>
    <w:rsid w:val="00CB47D3"/>
    <w:rsid w:val="00CB6889"/>
    <w:rsid w:val="00CB7099"/>
    <w:rsid w:val="00CB72B5"/>
    <w:rsid w:val="00CC12B7"/>
    <w:rsid w:val="00CC2F83"/>
    <w:rsid w:val="00CC45BB"/>
    <w:rsid w:val="00CC4677"/>
    <w:rsid w:val="00CD0885"/>
    <w:rsid w:val="00CD1BAA"/>
    <w:rsid w:val="00CD1C08"/>
    <w:rsid w:val="00CD610E"/>
    <w:rsid w:val="00CD787D"/>
    <w:rsid w:val="00CD79E3"/>
    <w:rsid w:val="00CE0D85"/>
    <w:rsid w:val="00CE0F62"/>
    <w:rsid w:val="00CE1FE1"/>
    <w:rsid w:val="00CE418B"/>
    <w:rsid w:val="00CE5015"/>
    <w:rsid w:val="00CE63F5"/>
    <w:rsid w:val="00CE6465"/>
    <w:rsid w:val="00CF0620"/>
    <w:rsid w:val="00CF07D5"/>
    <w:rsid w:val="00CF2D0E"/>
    <w:rsid w:val="00CF384E"/>
    <w:rsid w:val="00CF41AF"/>
    <w:rsid w:val="00CF42A5"/>
    <w:rsid w:val="00D0019C"/>
    <w:rsid w:val="00D022E1"/>
    <w:rsid w:val="00D02A12"/>
    <w:rsid w:val="00D02B1F"/>
    <w:rsid w:val="00D04DCA"/>
    <w:rsid w:val="00D115BC"/>
    <w:rsid w:val="00D1168F"/>
    <w:rsid w:val="00D12513"/>
    <w:rsid w:val="00D13880"/>
    <w:rsid w:val="00D142C1"/>
    <w:rsid w:val="00D14F54"/>
    <w:rsid w:val="00D167AA"/>
    <w:rsid w:val="00D17117"/>
    <w:rsid w:val="00D213A0"/>
    <w:rsid w:val="00D23FCC"/>
    <w:rsid w:val="00D25752"/>
    <w:rsid w:val="00D25EE9"/>
    <w:rsid w:val="00D27C4E"/>
    <w:rsid w:val="00D27D1B"/>
    <w:rsid w:val="00D3046B"/>
    <w:rsid w:val="00D320EA"/>
    <w:rsid w:val="00D33C75"/>
    <w:rsid w:val="00D33F03"/>
    <w:rsid w:val="00D345C0"/>
    <w:rsid w:val="00D356EC"/>
    <w:rsid w:val="00D36170"/>
    <w:rsid w:val="00D374F2"/>
    <w:rsid w:val="00D37838"/>
    <w:rsid w:val="00D41D2B"/>
    <w:rsid w:val="00D4456B"/>
    <w:rsid w:val="00D445DF"/>
    <w:rsid w:val="00D44AC5"/>
    <w:rsid w:val="00D50223"/>
    <w:rsid w:val="00D508CC"/>
    <w:rsid w:val="00D55082"/>
    <w:rsid w:val="00D558FA"/>
    <w:rsid w:val="00D55E06"/>
    <w:rsid w:val="00D61C18"/>
    <w:rsid w:val="00D62426"/>
    <w:rsid w:val="00D62BF0"/>
    <w:rsid w:val="00D64A37"/>
    <w:rsid w:val="00D66AFD"/>
    <w:rsid w:val="00D672EF"/>
    <w:rsid w:val="00D716FA"/>
    <w:rsid w:val="00D732BF"/>
    <w:rsid w:val="00D75221"/>
    <w:rsid w:val="00D75BEC"/>
    <w:rsid w:val="00D76EE2"/>
    <w:rsid w:val="00D80F5C"/>
    <w:rsid w:val="00D81DC1"/>
    <w:rsid w:val="00D82418"/>
    <w:rsid w:val="00D84727"/>
    <w:rsid w:val="00D851F1"/>
    <w:rsid w:val="00D8693B"/>
    <w:rsid w:val="00D87C4C"/>
    <w:rsid w:val="00D87E2F"/>
    <w:rsid w:val="00D925A7"/>
    <w:rsid w:val="00D933D5"/>
    <w:rsid w:val="00D940B4"/>
    <w:rsid w:val="00D94121"/>
    <w:rsid w:val="00DA14B1"/>
    <w:rsid w:val="00DA25DC"/>
    <w:rsid w:val="00DA2891"/>
    <w:rsid w:val="00DA2A86"/>
    <w:rsid w:val="00DA3029"/>
    <w:rsid w:val="00DA315D"/>
    <w:rsid w:val="00DB3BC8"/>
    <w:rsid w:val="00DC1EDA"/>
    <w:rsid w:val="00DC2054"/>
    <w:rsid w:val="00DC3424"/>
    <w:rsid w:val="00DC3579"/>
    <w:rsid w:val="00DC47D1"/>
    <w:rsid w:val="00DC5BC0"/>
    <w:rsid w:val="00DD4D7D"/>
    <w:rsid w:val="00DE3D05"/>
    <w:rsid w:val="00DE43B9"/>
    <w:rsid w:val="00DE4783"/>
    <w:rsid w:val="00DE487E"/>
    <w:rsid w:val="00DE49A9"/>
    <w:rsid w:val="00DE7164"/>
    <w:rsid w:val="00DF17BA"/>
    <w:rsid w:val="00DF17C6"/>
    <w:rsid w:val="00DF3114"/>
    <w:rsid w:val="00DF52CC"/>
    <w:rsid w:val="00DF7FDE"/>
    <w:rsid w:val="00E03696"/>
    <w:rsid w:val="00E03EB5"/>
    <w:rsid w:val="00E046ED"/>
    <w:rsid w:val="00E059D1"/>
    <w:rsid w:val="00E06E74"/>
    <w:rsid w:val="00E06E96"/>
    <w:rsid w:val="00E07BC5"/>
    <w:rsid w:val="00E11E93"/>
    <w:rsid w:val="00E12D3B"/>
    <w:rsid w:val="00E1467A"/>
    <w:rsid w:val="00E1553A"/>
    <w:rsid w:val="00E20F02"/>
    <w:rsid w:val="00E232A9"/>
    <w:rsid w:val="00E23A56"/>
    <w:rsid w:val="00E23F3F"/>
    <w:rsid w:val="00E260CC"/>
    <w:rsid w:val="00E30548"/>
    <w:rsid w:val="00E31053"/>
    <w:rsid w:val="00E33A3D"/>
    <w:rsid w:val="00E33D54"/>
    <w:rsid w:val="00E35F28"/>
    <w:rsid w:val="00E36CE2"/>
    <w:rsid w:val="00E37365"/>
    <w:rsid w:val="00E37FD2"/>
    <w:rsid w:val="00E40EF4"/>
    <w:rsid w:val="00E44177"/>
    <w:rsid w:val="00E46008"/>
    <w:rsid w:val="00E512F1"/>
    <w:rsid w:val="00E515B3"/>
    <w:rsid w:val="00E537BA"/>
    <w:rsid w:val="00E54844"/>
    <w:rsid w:val="00E54D30"/>
    <w:rsid w:val="00E56800"/>
    <w:rsid w:val="00E574AD"/>
    <w:rsid w:val="00E60413"/>
    <w:rsid w:val="00E60CAB"/>
    <w:rsid w:val="00E61985"/>
    <w:rsid w:val="00E6424D"/>
    <w:rsid w:val="00E64F69"/>
    <w:rsid w:val="00E65FB4"/>
    <w:rsid w:val="00E66F47"/>
    <w:rsid w:val="00E672BC"/>
    <w:rsid w:val="00E67E1F"/>
    <w:rsid w:val="00E7138B"/>
    <w:rsid w:val="00E74B16"/>
    <w:rsid w:val="00E76B44"/>
    <w:rsid w:val="00E77491"/>
    <w:rsid w:val="00E77C65"/>
    <w:rsid w:val="00E804D9"/>
    <w:rsid w:val="00E847DD"/>
    <w:rsid w:val="00E84CEC"/>
    <w:rsid w:val="00E87FE5"/>
    <w:rsid w:val="00E91453"/>
    <w:rsid w:val="00E9326D"/>
    <w:rsid w:val="00E9330E"/>
    <w:rsid w:val="00E93B5E"/>
    <w:rsid w:val="00E9407E"/>
    <w:rsid w:val="00E952EC"/>
    <w:rsid w:val="00E9530D"/>
    <w:rsid w:val="00E97BA9"/>
    <w:rsid w:val="00EA1987"/>
    <w:rsid w:val="00EA2F59"/>
    <w:rsid w:val="00EA5F47"/>
    <w:rsid w:val="00EB010C"/>
    <w:rsid w:val="00EB14AB"/>
    <w:rsid w:val="00EB1606"/>
    <w:rsid w:val="00EB2238"/>
    <w:rsid w:val="00EB4EE2"/>
    <w:rsid w:val="00EB6E83"/>
    <w:rsid w:val="00EC0260"/>
    <w:rsid w:val="00EC54E4"/>
    <w:rsid w:val="00EC7283"/>
    <w:rsid w:val="00EC7520"/>
    <w:rsid w:val="00EC7F82"/>
    <w:rsid w:val="00ED0639"/>
    <w:rsid w:val="00ED16E7"/>
    <w:rsid w:val="00ED26F2"/>
    <w:rsid w:val="00ED3EB2"/>
    <w:rsid w:val="00ED6C7C"/>
    <w:rsid w:val="00ED714E"/>
    <w:rsid w:val="00EE0AC8"/>
    <w:rsid w:val="00EE219B"/>
    <w:rsid w:val="00EE223A"/>
    <w:rsid w:val="00EE29DB"/>
    <w:rsid w:val="00EE474B"/>
    <w:rsid w:val="00EE51D6"/>
    <w:rsid w:val="00EE5815"/>
    <w:rsid w:val="00EE5A8C"/>
    <w:rsid w:val="00EE5FC4"/>
    <w:rsid w:val="00EE629D"/>
    <w:rsid w:val="00EE654F"/>
    <w:rsid w:val="00EE6FB2"/>
    <w:rsid w:val="00EF0544"/>
    <w:rsid w:val="00EF1785"/>
    <w:rsid w:val="00EF25C4"/>
    <w:rsid w:val="00EF3169"/>
    <w:rsid w:val="00EF4B71"/>
    <w:rsid w:val="00EF6B22"/>
    <w:rsid w:val="00EF7539"/>
    <w:rsid w:val="00F01ABA"/>
    <w:rsid w:val="00F051F3"/>
    <w:rsid w:val="00F05BFC"/>
    <w:rsid w:val="00F10957"/>
    <w:rsid w:val="00F10D70"/>
    <w:rsid w:val="00F11109"/>
    <w:rsid w:val="00F112D0"/>
    <w:rsid w:val="00F114E2"/>
    <w:rsid w:val="00F11A69"/>
    <w:rsid w:val="00F11FC4"/>
    <w:rsid w:val="00F13D41"/>
    <w:rsid w:val="00F14DDB"/>
    <w:rsid w:val="00F15F34"/>
    <w:rsid w:val="00F16072"/>
    <w:rsid w:val="00F16559"/>
    <w:rsid w:val="00F167C3"/>
    <w:rsid w:val="00F17F2B"/>
    <w:rsid w:val="00F209B6"/>
    <w:rsid w:val="00F209C4"/>
    <w:rsid w:val="00F2155A"/>
    <w:rsid w:val="00F231CA"/>
    <w:rsid w:val="00F24315"/>
    <w:rsid w:val="00F25086"/>
    <w:rsid w:val="00F2791B"/>
    <w:rsid w:val="00F320BC"/>
    <w:rsid w:val="00F32AAF"/>
    <w:rsid w:val="00F35A4F"/>
    <w:rsid w:val="00F404A4"/>
    <w:rsid w:val="00F418CC"/>
    <w:rsid w:val="00F437FC"/>
    <w:rsid w:val="00F45ABC"/>
    <w:rsid w:val="00F47142"/>
    <w:rsid w:val="00F47D14"/>
    <w:rsid w:val="00F50BD1"/>
    <w:rsid w:val="00F516F9"/>
    <w:rsid w:val="00F5191A"/>
    <w:rsid w:val="00F51DD8"/>
    <w:rsid w:val="00F52EC9"/>
    <w:rsid w:val="00F5538E"/>
    <w:rsid w:val="00F5632D"/>
    <w:rsid w:val="00F56F87"/>
    <w:rsid w:val="00F603BE"/>
    <w:rsid w:val="00F60579"/>
    <w:rsid w:val="00F60AB9"/>
    <w:rsid w:val="00F60D0B"/>
    <w:rsid w:val="00F61EED"/>
    <w:rsid w:val="00F62F4A"/>
    <w:rsid w:val="00F63F68"/>
    <w:rsid w:val="00F6609E"/>
    <w:rsid w:val="00F674FA"/>
    <w:rsid w:val="00F71D7F"/>
    <w:rsid w:val="00F729F0"/>
    <w:rsid w:val="00F72DC3"/>
    <w:rsid w:val="00F73265"/>
    <w:rsid w:val="00F73C1A"/>
    <w:rsid w:val="00F77D81"/>
    <w:rsid w:val="00F80300"/>
    <w:rsid w:val="00F81725"/>
    <w:rsid w:val="00F84B1A"/>
    <w:rsid w:val="00F87A27"/>
    <w:rsid w:val="00F91548"/>
    <w:rsid w:val="00F91ACA"/>
    <w:rsid w:val="00F93571"/>
    <w:rsid w:val="00F94B82"/>
    <w:rsid w:val="00F97CEA"/>
    <w:rsid w:val="00FA109B"/>
    <w:rsid w:val="00FA2B38"/>
    <w:rsid w:val="00FA4431"/>
    <w:rsid w:val="00FA53A9"/>
    <w:rsid w:val="00FA76CE"/>
    <w:rsid w:val="00FB0F9F"/>
    <w:rsid w:val="00FB1176"/>
    <w:rsid w:val="00FB18B2"/>
    <w:rsid w:val="00FB2938"/>
    <w:rsid w:val="00FC2B0A"/>
    <w:rsid w:val="00FC328A"/>
    <w:rsid w:val="00FC51B7"/>
    <w:rsid w:val="00FC5E1E"/>
    <w:rsid w:val="00FC7465"/>
    <w:rsid w:val="00FC7BD9"/>
    <w:rsid w:val="00FD14FF"/>
    <w:rsid w:val="00FD3048"/>
    <w:rsid w:val="00FD34E6"/>
    <w:rsid w:val="00FD3CC7"/>
    <w:rsid w:val="00FD4D46"/>
    <w:rsid w:val="00FD7762"/>
    <w:rsid w:val="00FE0233"/>
    <w:rsid w:val="00FE1573"/>
    <w:rsid w:val="00FE5850"/>
    <w:rsid w:val="00FE6B53"/>
    <w:rsid w:val="00FF0ECA"/>
    <w:rsid w:val="00FF279C"/>
    <w:rsid w:val="00FF3639"/>
    <w:rsid w:val="00FF3FAE"/>
    <w:rsid w:val="00FF4433"/>
    <w:rsid w:val="00FF697F"/>
    <w:rsid w:val="00FF6A8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206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footer"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Body 1"/>
    <w:qFormat/>
    <w:rsid w:val="00E77C65"/>
    <w:pPr>
      <w:spacing w:before="40" w:after="40" w:line="300" w:lineRule="atLeast"/>
    </w:pPr>
    <w:rPr>
      <w:rFonts w:ascii="Arial" w:hAnsi="Arial"/>
      <w:sz w:val="20"/>
      <w:szCs w:val="24"/>
    </w:rPr>
  </w:style>
  <w:style w:type="paragraph" w:styleId="Heading1">
    <w:name w:val="heading 1"/>
    <w:basedOn w:val="Normal"/>
    <w:next w:val="Normal"/>
    <w:link w:val="Heading1Char"/>
    <w:uiPriority w:val="99"/>
    <w:qFormat/>
    <w:rsid w:val="00F5632D"/>
    <w:pPr>
      <w:keepNext/>
      <w:spacing w:before="240" w:after="60"/>
      <w:outlineLvl w:val="0"/>
    </w:pPr>
    <w:rPr>
      <w:rFonts w:cs="Arial"/>
      <w:b/>
      <w:bCs/>
      <w:color w:val="5A85D7"/>
      <w:kern w:val="32"/>
      <w:sz w:val="32"/>
      <w:szCs w:val="32"/>
    </w:rPr>
  </w:style>
  <w:style w:type="paragraph" w:styleId="Heading2">
    <w:name w:val="heading 2"/>
    <w:basedOn w:val="Normal"/>
    <w:next w:val="Normal"/>
    <w:link w:val="Heading2Char"/>
    <w:uiPriority w:val="99"/>
    <w:qFormat/>
    <w:rsid w:val="002315A0"/>
    <w:pPr>
      <w:keepNext/>
      <w:spacing w:before="0" w:after="60"/>
      <w:outlineLvl w:val="1"/>
    </w:pPr>
    <w:rPr>
      <w:rFonts w:cs="Arial"/>
      <w:bCs/>
      <w:iCs/>
      <w:color w:val="739600"/>
      <w:sz w:val="28"/>
      <w:szCs w:val="28"/>
    </w:rPr>
  </w:style>
  <w:style w:type="paragraph" w:styleId="Heading3">
    <w:name w:val="heading 3"/>
    <w:basedOn w:val="Normal"/>
    <w:next w:val="Normal"/>
    <w:link w:val="Heading3Char"/>
    <w:uiPriority w:val="99"/>
    <w:qFormat/>
    <w:rsid w:val="00000546"/>
    <w:pPr>
      <w:keepNext/>
      <w:spacing w:before="0" w:after="60"/>
      <w:outlineLvl w:val="2"/>
    </w:pPr>
    <w:rPr>
      <w:rFonts w:cs="Arial"/>
      <w:b/>
      <w:bCs/>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5632D"/>
    <w:rPr>
      <w:rFonts w:ascii="Arial" w:hAnsi="Arial" w:cs="Arial"/>
      <w:b/>
      <w:bCs/>
      <w:color w:val="5A85D7"/>
      <w:kern w:val="32"/>
      <w:sz w:val="32"/>
      <w:szCs w:val="32"/>
    </w:rPr>
  </w:style>
  <w:style w:type="character" w:customStyle="1" w:styleId="Heading2Char">
    <w:name w:val="Heading 2 Char"/>
    <w:basedOn w:val="DefaultParagraphFont"/>
    <w:link w:val="Heading2"/>
    <w:uiPriority w:val="99"/>
    <w:locked/>
    <w:rsid w:val="002315A0"/>
    <w:rPr>
      <w:rFonts w:ascii="Arial" w:hAnsi="Arial" w:cs="Arial"/>
      <w:bCs/>
      <w:iCs/>
      <w:color w:val="739600"/>
      <w:sz w:val="28"/>
      <w:szCs w:val="28"/>
    </w:rPr>
  </w:style>
  <w:style w:type="character" w:customStyle="1" w:styleId="Heading3Char">
    <w:name w:val="Heading 3 Char"/>
    <w:basedOn w:val="DefaultParagraphFont"/>
    <w:link w:val="Heading3"/>
    <w:uiPriority w:val="99"/>
    <w:semiHidden/>
    <w:locked/>
    <w:rsid w:val="0055655A"/>
    <w:rPr>
      <w:rFonts w:ascii="Cambria" w:hAnsi="Cambria" w:cs="Times New Roman"/>
      <w:b/>
      <w:bCs/>
      <w:sz w:val="26"/>
      <w:szCs w:val="26"/>
    </w:rPr>
  </w:style>
  <w:style w:type="paragraph" w:customStyle="1" w:styleId="Bullet1">
    <w:name w:val="Bullet 1"/>
    <w:basedOn w:val="Normal"/>
    <w:uiPriority w:val="99"/>
    <w:rsid w:val="001B6F6D"/>
    <w:pPr>
      <w:numPr>
        <w:numId w:val="15"/>
      </w:numPr>
      <w:spacing w:before="100" w:after="100" w:line="240" w:lineRule="auto"/>
      <w:ind w:left="432" w:hanging="245"/>
    </w:pPr>
    <w:rPr>
      <w:rFonts w:cs="Georgia"/>
      <w:color w:val="000000"/>
      <w:szCs w:val="20"/>
      <w:lang w:eastAsia="ja-JP"/>
    </w:rPr>
  </w:style>
  <w:style w:type="paragraph" w:styleId="Header">
    <w:name w:val="header"/>
    <w:basedOn w:val="Normal"/>
    <w:link w:val="HeaderChar"/>
    <w:uiPriority w:val="99"/>
    <w:rsid w:val="00A77F86"/>
    <w:pPr>
      <w:tabs>
        <w:tab w:val="center" w:pos="4320"/>
        <w:tab w:val="right" w:pos="8640"/>
      </w:tabs>
    </w:pPr>
  </w:style>
  <w:style w:type="character" w:customStyle="1" w:styleId="HeaderChar">
    <w:name w:val="Header Char"/>
    <w:basedOn w:val="DefaultParagraphFont"/>
    <w:link w:val="Header"/>
    <w:uiPriority w:val="99"/>
    <w:semiHidden/>
    <w:locked/>
    <w:rsid w:val="007F21A1"/>
    <w:rPr>
      <w:rFonts w:ascii="Arial" w:hAnsi="Arial" w:cs="Times New Roman"/>
      <w:sz w:val="24"/>
      <w:szCs w:val="24"/>
      <w:lang w:val="en-US" w:eastAsia="en-US" w:bidi="ar-SA"/>
    </w:rPr>
  </w:style>
  <w:style w:type="paragraph" w:styleId="Footer">
    <w:name w:val="footer"/>
    <w:basedOn w:val="Normal"/>
    <w:link w:val="FooterChar"/>
    <w:uiPriority w:val="99"/>
    <w:rsid w:val="00A77F86"/>
    <w:pPr>
      <w:tabs>
        <w:tab w:val="center" w:pos="4320"/>
        <w:tab w:val="right" w:pos="8640"/>
      </w:tabs>
    </w:pPr>
  </w:style>
  <w:style w:type="character" w:customStyle="1" w:styleId="FooterChar">
    <w:name w:val="Footer Char"/>
    <w:basedOn w:val="DefaultParagraphFont"/>
    <w:link w:val="Footer"/>
    <w:uiPriority w:val="99"/>
    <w:locked/>
    <w:rsid w:val="000D1FEC"/>
    <w:rPr>
      <w:rFonts w:cs="Times New Roman"/>
      <w:sz w:val="24"/>
      <w:szCs w:val="24"/>
    </w:rPr>
  </w:style>
  <w:style w:type="paragraph" w:styleId="TOC1">
    <w:name w:val="toc 1"/>
    <w:basedOn w:val="Normal"/>
    <w:next w:val="Normal"/>
    <w:autoRedefine/>
    <w:uiPriority w:val="99"/>
    <w:rsid w:val="007B14A4"/>
    <w:pPr>
      <w:tabs>
        <w:tab w:val="right" w:leader="dot" w:pos="7920"/>
      </w:tabs>
      <w:spacing w:before="200" w:after="100"/>
    </w:pPr>
    <w:rPr>
      <w:b/>
      <w:bCs/>
      <w:color w:val="5A85D7"/>
      <w:szCs w:val="20"/>
    </w:rPr>
  </w:style>
  <w:style w:type="paragraph" w:styleId="TOC2">
    <w:name w:val="toc 2"/>
    <w:basedOn w:val="Normal"/>
    <w:next w:val="Normal"/>
    <w:autoRedefine/>
    <w:uiPriority w:val="99"/>
    <w:rsid w:val="007B14A4"/>
    <w:pPr>
      <w:tabs>
        <w:tab w:val="right" w:leader="dot" w:pos="7920"/>
      </w:tabs>
      <w:ind w:left="245"/>
    </w:pPr>
    <w:rPr>
      <w:szCs w:val="20"/>
    </w:rPr>
  </w:style>
  <w:style w:type="character" w:styleId="Hyperlink">
    <w:name w:val="Hyperlink"/>
    <w:basedOn w:val="DefaultParagraphFont"/>
    <w:uiPriority w:val="99"/>
    <w:rsid w:val="000844BB"/>
    <w:rPr>
      <w:rFonts w:cs="Times New Roman"/>
      <w:color w:val="0000FF"/>
      <w:u w:val="single"/>
    </w:rPr>
  </w:style>
  <w:style w:type="character" w:styleId="PageNumber">
    <w:name w:val="page number"/>
    <w:basedOn w:val="DefaultParagraphFont"/>
    <w:uiPriority w:val="99"/>
    <w:rsid w:val="000844BB"/>
    <w:rPr>
      <w:rFonts w:cs="Times New Roman"/>
    </w:rPr>
  </w:style>
  <w:style w:type="paragraph" w:styleId="CommentText">
    <w:name w:val="annotation text"/>
    <w:basedOn w:val="Normal"/>
    <w:link w:val="CommentTextChar"/>
    <w:uiPriority w:val="99"/>
    <w:rsid w:val="000844BB"/>
    <w:rPr>
      <w:szCs w:val="20"/>
    </w:rPr>
  </w:style>
  <w:style w:type="character" w:customStyle="1" w:styleId="CommentTextChar">
    <w:name w:val="Comment Text Char"/>
    <w:basedOn w:val="DefaultParagraphFont"/>
    <w:link w:val="CommentText"/>
    <w:uiPriority w:val="99"/>
    <w:locked/>
    <w:rsid w:val="006A3AF0"/>
    <w:rPr>
      <w:rFonts w:ascii="Arial" w:hAnsi="Arial" w:cs="Times New Roman"/>
    </w:rPr>
  </w:style>
  <w:style w:type="paragraph" w:styleId="BalloonText">
    <w:name w:val="Balloon Text"/>
    <w:basedOn w:val="Normal"/>
    <w:link w:val="BalloonTextChar"/>
    <w:uiPriority w:val="99"/>
    <w:semiHidden/>
    <w:rsid w:val="00D8472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5655A"/>
    <w:rPr>
      <w:rFonts w:cs="Times New Roman"/>
      <w:sz w:val="2"/>
    </w:rPr>
  </w:style>
  <w:style w:type="character" w:styleId="CommentReference">
    <w:name w:val="annotation reference"/>
    <w:basedOn w:val="DefaultParagraphFont"/>
    <w:uiPriority w:val="99"/>
    <w:semiHidden/>
    <w:rsid w:val="004D7F11"/>
    <w:rPr>
      <w:rFonts w:cs="Times New Roman"/>
      <w:sz w:val="16"/>
      <w:szCs w:val="16"/>
    </w:rPr>
  </w:style>
  <w:style w:type="paragraph" w:styleId="CommentSubject">
    <w:name w:val="annotation subject"/>
    <w:basedOn w:val="CommentText"/>
    <w:next w:val="CommentText"/>
    <w:link w:val="CommentSubjectChar"/>
    <w:uiPriority w:val="99"/>
    <w:semiHidden/>
    <w:rsid w:val="004D7F11"/>
    <w:rPr>
      <w:b/>
      <w:bCs/>
    </w:rPr>
  </w:style>
  <w:style w:type="character" w:customStyle="1" w:styleId="CommentSubjectChar">
    <w:name w:val="Comment Subject Char"/>
    <w:basedOn w:val="CommentTextChar"/>
    <w:link w:val="CommentSubject"/>
    <w:uiPriority w:val="99"/>
    <w:semiHidden/>
    <w:locked/>
    <w:rsid w:val="0055655A"/>
    <w:rPr>
      <w:b/>
      <w:bCs/>
      <w:sz w:val="20"/>
      <w:szCs w:val="20"/>
    </w:rPr>
  </w:style>
  <w:style w:type="character" w:styleId="Emphasis">
    <w:name w:val="Emphasis"/>
    <w:basedOn w:val="DefaultParagraphFont"/>
    <w:uiPriority w:val="99"/>
    <w:qFormat/>
    <w:rsid w:val="00895CDD"/>
    <w:rPr>
      <w:rFonts w:cs="Times New Roman"/>
      <w:i/>
      <w:iCs/>
    </w:rPr>
  </w:style>
  <w:style w:type="paragraph" w:styleId="NormalWeb">
    <w:name w:val="Normal (Web)"/>
    <w:basedOn w:val="Normal"/>
    <w:uiPriority w:val="99"/>
    <w:rsid w:val="00895CDD"/>
    <w:pPr>
      <w:spacing w:before="100" w:beforeAutospacing="1" w:after="100" w:afterAutospacing="1"/>
    </w:pPr>
  </w:style>
  <w:style w:type="paragraph" w:styleId="BodyText">
    <w:name w:val="Body Text"/>
    <w:basedOn w:val="Normal"/>
    <w:link w:val="BodyTextChar"/>
    <w:uiPriority w:val="99"/>
    <w:rsid w:val="00895CDD"/>
    <w:pPr>
      <w:spacing w:after="120"/>
    </w:pPr>
  </w:style>
  <w:style w:type="character" w:customStyle="1" w:styleId="BodyTextChar">
    <w:name w:val="Body Text Char"/>
    <w:basedOn w:val="DefaultParagraphFont"/>
    <w:link w:val="BodyText"/>
    <w:uiPriority w:val="99"/>
    <w:semiHidden/>
    <w:locked/>
    <w:rsid w:val="0055655A"/>
    <w:rPr>
      <w:rFonts w:ascii="Arial" w:hAnsi="Arial" w:cs="Times New Roman"/>
      <w:sz w:val="24"/>
      <w:szCs w:val="24"/>
    </w:rPr>
  </w:style>
  <w:style w:type="paragraph" w:styleId="TOC3">
    <w:name w:val="toc 3"/>
    <w:basedOn w:val="Normal"/>
    <w:next w:val="Normal"/>
    <w:autoRedefine/>
    <w:uiPriority w:val="99"/>
    <w:rsid w:val="007B14A4"/>
    <w:pPr>
      <w:ind w:left="480"/>
    </w:pPr>
    <w:rPr>
      <w:i/>
      <w:iCs/>
      <w:szCs w:val="20"/>
    </w:rPr>
  </w:style>
  <w:style w:type="paragraph" w:styleId="TOC4">
    <w:name w:val="toc 4"/>
    <w:basedOn w:val="Normal"/>
    <w:next w:val="Normal"/>
    <w:autoRedefine/>
    <w:uiPriority w:val="99"/>
    <w:semiHidden/>
    <w:rsid w:val="00F603BE"/>
    <w:pPr>
      <w:ind w:left="720"/>
    </w:pPr>
    <w:rPr>
      <w:sz w:val="18"/>
      <w:szCs w:val="18"/>
    </w:rPr>
  </w:style>
  <w:style w:type="paragraph" w:styleId="TOC5">
    <w:name w:val="toc 5"/>
    <w:basedOn w:val="Normal"/>
    <w:next w:val="Normal"/>
    <w:autoRedefine/>
    <w:uiPriority w:val="99"/>
    <w:semiHidden/>
    <w:rsid w:val="00F603BE"/>
    <w:pPr>
      <w:ind w:left="960"/>
    </w:pPr>
    <w:rPr>
      <w:sz w:val="18"/>
      <w:szCs w:val="18"/>
    </w:rPr>
  </w:style>
  <w:style w:type="paragraph" w:styleId="TOC6">
    <w:name w:val="toc 6"/>
    <w:basedOn w:val="Normal"/>
    <w:next w:val="Normal"/>
    <w:autoRedefine/>
    <w:uiPriority w:val="99"/>
    <w:semiHidden/>
    <w:rsid w:val="00F603BE"/>
    <w:pPr>
      <w:ind w:left="1200"/>
    </w:pPr>
    <w:rPr>
      <w:sz w:val="18"/>
      <w:szCs w:val="18"/>
    </w:rPr>
  </w:style>
  <w:style w:type="paragraph" w:styleId="TOC7">
    <w:name w:val="toc 7"/>
    <w:basedOn w:val="Normal"/>
    <w:next w:val="Normal"/>
    <w:autoRedefine/>
    <w:uiPriority w:val="99"/>
    <w:semiHidden/>
    <w:rsid w:val="00F603BE"/>
    <w:pPr>
      <w:ind w:left="1440"/>
    </w:pPr>
    <w:rPr>
      <w:sz w:val="18"/>
      <w:szCs w:val="18"/>
    </w:rPr>
  </w:style>
  <w:style w:type="paragraph" w:styleId="TOC8">
    <w:name w:val="toc 8"/>
    <w:basedOn w:val="Normal"/>
    <w:next w:val="Normal"/>
    <w:autoRedefine/>
    <w:uiPriority w:val="99"/>
    <w:semiHidden/>
    <w:rsid w:val="00F603BE"/>
    <w:pPr>
      <w:ind w:left="1680"/>
    </w:pPr>
    <w:rPr>
      <w:sz w:val="18"/>
      <w:szCs w:val="18"/>
    </w:rPr>
  </w:style>
  <w:style w:type="paragraph" w:styleId="TOC9">
    <w:name w:val="toc 9"/>
    <w:basedOn w:val="Normal"/>
    <w:next w:val="Normal"/>
    <w:autoRedefine/>
    <w:uiPriority w:val="99"/>
    <w:semiHidden/>
    <w:rsid w:val="00F603BE"/>
    <w:pPr>
      <w:ind w:left="1920"/>
    </w:pPr>
    <w:rPr>
      <w:sz w:val="18"/>
      <w:szCs w:val="18"/>
    </w:rPr>
  </w:style>
  <w:style w:type="paragraph" w:styleId="ListBullet2">
    <w:name w:val="List Bullet 2"/>
    <w:basedOn w:val="Normal"/>
    <w:uiPriority w:val="99"/>
    <w:rsid w:val="00DF52CC"/>
    <w:pPr>
      <w:tabs>
        <w:tab w:val="num" w:pos="720"/>
      </w:tabs>
      <w:ind w:left="720" w:hanging="360"/>
    </w:pPr>
  </w:style>
  <w:style w:type="paragraph" w:styleId="List2">
    <w:name w:val="List 2"/>
    <w:basedOn w:val="Normal"/>
    <w:uiPriority w:val="99"/>
    <w:rsid w:val="001A7AD2"/>
    <w:pPr>
      <w:ind w:left="720" w:hanging="360"/>
    </w:pPr>
  </w:style>
  <w:style w:type="paragraph" w:customStyle="1" w:styleId="HandbookHeading2">
    <w:name w:val="Handbook Heading 2"/>
    <w:basedOn w:val="Normal"/>
    <w:uiPriority w:val="99"/>
    <w:rsid w:val="002A547F"/>
    <w:pPr>
      <w:numPr>
        <w:numId w:val="13"/>
      </w:numPr>
    </w:pPr>
  </w:style>
  <w:style w:type="paragraph" w:styleId="ListParagraph">
    <w:name w:val="List Paragraph"/>
    <w:basedOn w:val="Normal"/>
    <w:uiPriority w:val="99"/>
    <w:qFormat/>
    <w:rsid w:val="004C72EF"/>
    <w:pPr>
      <w:spacing w:after="200" w:line="276" w:lineRule="auto"/>
      <w:ind w:left="720"/>
      <w:contextualSpacing/>
    </w:pPr>
    <w:rPr>
      <w:rFonts w:ascii="Calibri" w:hAnsi="Calibri"/>
      <w:szCs w:val="22"/>
    </w:rPr>
  </w:style>
  <w:style w:type="table" w:styleId="TableGrid">
    <w:name w:val="Table Grid"/>
    <w:basedOn w:val="TableNormal"/>
    <w:uiPriority w:val="99"/>
    <w:rsid w:val="006E606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1C2BFA"/>
    <w:rPr>
      <w:sz w:val="24"/>
      <w:szCs w:val="24"/>
    </w:rPr>
  </w:style>
  <w:style w:type="paragraph" w:customStyle="1" w:styleId="Heading4new">
    <w:name w:val="Heading 4_new"/>
    <w:basedOn w:val="Heading2"/>
    <w:uiPriority w:val="99"/>
    <w:rsid w:val="00F516F9"/>
  </w:style>
  <w:style w:type="paragraph" w:customStyle="1" w:styleId="BulletTable1">
    <w:name w:val="Bullet_Table 1"/>
    <w:basedOn w:val="Bullet1"/>
    <w:uiPriority w:val="99"/>
    <w:rsid w:val="005A4838"/>
    <w:pPr>
      <w:spacing w:before="36" w:after="36"/>
      <w:ind w:left="302"/>
    </w:pPr>
    <w:rPr>
      <w:rFonts w:cs="Arial"/>
    </w:rPr>
  </w:style>
  <w:style w:type="paragraph" w:customStyle="1" w:styleId="HPHNumberedList">
    <w:name w:val="HPH_Numbered List"/>
    <w:basedOn w:val="Bullet1"/>
    <w:uiPriority w:val="99"/>
    <w:rsid w:val="003D1C06"/>
    <w:pPr>
      <w:numPr>
        <w:numId w:val="16"/>
      </w:numPr>
      <w:ind w:left="748" w:hanging="374"/>
    </w:pPr>
    <w:rPr>
      <w:rFonts w:cs="Arial"/>
    </w:rPr>
  </w:style>
  <w:style w:type="paragraph" w:customStyle="1" w:styleId="listparenthesis">
    <w:name w:val="list_parenthesis"/>
    <w:basedOn w:val="Normal"/>
    <w:uiPriority w:val="99"/>
    <w:rsid w:val="00310D1B"/>
    <w:pPr>
      <w:numPr>
        <w:numId w:val="17"/>
      </w:numPr>
      <w:tabs>
        <w:tab w:val="left" w:pos="900"/>
      </w:tabs>
    </w:pPr>
    <w:rPr>
      <w:rFonts w:cs="Arial"/>
    </w:rPr>
  </w:style>
  <w:style w:type="paragraph" w:customStyle="1" w:styleId="StyleNumberedListLatinHelvetica">
    <w:name w:val="Style Numbered List + (Latin) Helvetica"/>
    <w:basedOn w:val="HPHNumberedList"/>
    <w:uiPriority w:val="99"/>
    <w:rsid w:val="00AF70B7"/>
  </w:style>
  <w:style w:type="paragraph" w:customStyle="1" w:styleId="Body2new">
    <w:name w:val="Body_2_new"/>
    <w:basedOn w:val="Normal"/>
    <w:uiPriority w:val="99"/>
    <w:rsid w:val="00613CB4"/>
    <w:pPr>
      <w:ind w:left="576" w:hanging="389"/>
    </w:pPr>
  </w:style>
  <w:style w:type="paragraph" w:customStyle="1" w:styleId="Body3new">
    <w:name w:val="Body_3_new"/>
    <w:basedOn w:val="Normal"/>
    <w:uiPriority w:val="99"/>
    <w:rsid w:val="00D55E06"/>
    <w:pPr>
      <w:ind w:left="864" w:hanging="288"/>
    </w:pPr>
  </w:style>
  <w:style w:type="character" w:styleId="Strong">
    <w:name w:val="Strong"/>
    <w:basedOn w:val="DefaultParagraphFont"/>
    <w:uiPriority w:val="99"/>
    <w:qFormat/>
    <w:rsid w:val="003126C7"/>
    <w:rPr>
      <w:rFonts w:cs="Times New Roman"/>
      <w:b/>
      <w:bCs/>
    </w:rPr>
  </w:style>
  <w:style w:type="character" w:customStyle="1" w:styleId="mw-headline">
    <w:name w:val="mw-headline"/>
    <w:basedOn w:val="DefaultParagraphFont"/>
    <w:uiPriority w:val="99"/>
    <w:rsid w:val="001E3B94"/>
    <w:rPr>
      <w:rFonts w:cs="Times New Roman"/>
    </w:rPr>
  </w:style>
  <w:style w:type="character" w:styleId="FollowedHyperlink">
    <w:name w:val="FollowedHyperlink"/>
    <w:basedOn w:val="DefaultParagraphFont"/>
    <w:uiPriority w:val="99"/>
    <w:rsid w:val="00F209C4"/>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862328549">
      <w:marLeft w:val="0"/>
      <w:marRight w:val="0"/>
      <w:marTop w:val="0"/>
      <w:marBottom w:val="0"/>
      <w:divBdr>
        <w:top w:val="none" w:sz="0" w:space="0" w:color="auto"/>
        <w:left w:val="none" w:sz="0" w:space="0" w:color="auto"/>
        <w:bottom w:val="none" w:sz="0" w:space="0" w:color="auto"/>
        <w:right w:val="none" w:sz="0" w:space="0" w:color="auto"/>
      </w:divBdr>
    </w:div>
    <w:div w:id="862328550">
      <w:marLeft w:val="0"/>
      <w:marRight w:val="0"/>
      <w:marTop w:val="0"/>
      <w:marBottom w:val="0"/>
      <w:divBdr>
        <w:top w:val="none" w:sz="0" w:space="0" w:color="auto"/>
        <w:left w:val="none" w:sz="0" w:space="0" w:color="auto"/>
        <w:bottom w:val="none" w:sz="0" w:space="0" w:color="auto"/>
        <w:right w:val="none" w:sz="0" w:space="0" w:color="auto"/>
      </w:divBdr>
    </w:div>
    <w:div w:id="862328552">
      <w:marLeft w:val="0"/>
      <w:marRight w:val="0"/>
      <w:marTop w:val="0"/>
      <w:marBottom w:val="0"/>
      <w:divBdr>
        <w:top w:val="none" w:sz="0" w:space="0" w:color="auto"/>
        <w:left w:val="none" w:sz="0" w:space="0" w:color="auto"/>
        <w:bottom w:val="none" w:sz="0" w:space="0" w:color="auto"/>
        <w:right w:val="none" w:sz="0" w:space="0" w:color="auto"/>
      </w:divBdr>
    </w:div>
    <w:div w:id="862328554">
      <w:marLeft w:val="0"/>
      <w:marRight w:val="0"/>
      <w:marTop w:val="0"/>
      <w:marBottom w:val="0"/>
      <w:divBdr>
        <w:top w:val="none" w:sz="0" w:space="0" w:color="auto"/>
        <w:left w:val="none" w:sz="0" w:space="0" w:color="auto"/>
        <w:bottom w:val="none" w:sz="0" w:space="0" w:color="auto"/>
        <w:right w:val="none" w:sz="0" w:space="0" w:color="auto"/>
      </w:divBdr>
      <w:divsChild>
        <w:div w:id="862328560">
          <w:marLeft w:val="150"/>
          <w:marRight w:val="150"/>
          <w:marTop w:val="0"/>
          <w:marBottom w:val="150"/>
          <w:divBdr>
            <w:top w:val="none" w:sz="0" w:space="0" w:color="auto"/>
            <w:left w:val="none" w:sz="0" w:space="0" w:color="auto"/>
            <w:bottom w:val="none" w:sz="0" w:space="0" w:color="auto"/>
            <w:right w:val="none" w:sz="0" w:space="0" w:color="auto"/>
          </w:divBdr>
          <w:divsChild>
            <w:div w:id="86232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328555">
      <w:marLeft w:val="0"/>
      <w:marRight w:val="0"/>
      <w:marTop w:val="0"/>
      <w:marBottom w:val="0"/>
      <w:divBdr>
        <w:top w:val="none" w:sz="0" w:space="0" w:color="auto"/>
        <w:left w:val="none" w:sz="0" w:space="0" w:color="auto"/>
        <w:bottom w:val="none" w:sz="0" w:space="0" w:color="auto"/>
        <w:right w:val="none" w:sz="0" w:space="0" w:color="auto"/>
      </w:divBdr>
      <w:divsChild>
        <w:div w:id="862328574">
          <w:marLeft w:val="125"/>
          <w:marRight w:val="125"/>
          <w:marTop w:val="0"/>
          <w:marBottom w:val="125"/>
          <w:divBdr>
            <w:top w:val="none" w:sz="0" w:space="0" w:color="auto"/>
            <w:left w:val="none" w:sz="0" w:space="0" w:color="auto"/>
            <w:bottom w:val="none" w:sz="0" w:space="0" w:color="auto"/>
            <w:right w:val="none" w:sz="0" w:space="0" w:color="auto"/>
          </w:divBdr>
          <w:divsChild>
            <w:div w:id="86232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328561">
      <w:marLeft w:val="0"/>
      <w:marRight w:val="0"/>
      <w:marTop w:val="0"/>
      <w:marBottom w:val="0"/>
      <w:divBdr>
        <w:top w:val="none" w:sz="0" w:space="0" w:color="auto"/>
        <w:left w:val="none" w:sz="0" w:space="0" w:color="auto"/>
        <w:bottom w:val="none" w:sz="0" w:space="0" w:color="auto"/>
        <w:right w:val="none" w:sz="0" w:space="0" w:color="auto"/>
      </w:divBdr>
    </w:div>
    <w:div w:id="862328562">
      <w:marLeft w:val="0"/>
      <w:marRight w:val="0"/>
      <w:marTop w:val="0"/>
      <w:marBottom w:val="0"/>
      <w:divBdr>
        <w:top w:val="none" w:sz="0" w:space="0" w:color="auto"/>
        <w:left w:val="none" w:sz="0" w:space="0" w:color="auto"/>
        <w:bottom w:val="none" w:sz="0" w:space="0" w:color="auto"/>
        <w:right w:val="none" w:sz="0" w:space="0" w:color="auto"/>
      </w:divBdr>
      <w:divsChild>
        <w:div w:id="862328581">
          <w:marLeft w:val="150"/>
          <w:marRight w:val="150"/>
          <w:marTop w:val="0"/>
          <w:marBottom w:val="150"/>
          <w:divBdr>
            <w:top w:val="none" w:sz="0" w:space="0" w:color="auto"/>
            <w:left w:val="none" w:sz="0" w:space="0" w:color="auto"/>
            <w:bottom w:val="none" w:sz="0" w:space="0" w:color="auto"/>
            <w:right w:val="none" w:sz="0" w:space="0" w:color="auto"/>
          </w:divBdr>
          <w:divsChild>
            <w:div w:id="862328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328563">
      <w:marLeft w:val="0"/>
      <w:marRight w:val="0"/>
      <w:marTop w:val="0"/>
      <w:marBottom w:val="0"/>
      <w:divBdr>
        <w:top w:val="none" w:sz="0" w:space="0" w:color="auto"/>
        <w:left w:val="none" w:sz="0" w:space="0" w:color="auto"/>
        <w:bottom w:val="none" w:sz="0" w:space="0" w:color="auto"/>
        <w:right w:val="none" w:sz="0" w:space="0" w:color="auto"/>
      </w:divBdr>
      <w:divsChild>
        <w:div w:id="862328553">
          <w:marLeft w:val="125"/>
          <w:marRight w:val="125"/>
          <w:marTop w:val="0"/>
          <w:marBottom w:val="125"/>
          <w:divBdr>
            <w:top w:val="none" w:sz="0" w:space="0" w:color="auto"/>
            <w:left w:val="none" w:sz="0" w:space="0" w:color="auto"/>
            <w:bottom w:val="none" w:sz="0" w:space="0" w:color="auto"/>
            <w:right w:val="none" w:sz="0" w:space="0" w:color="auto"/>
          </w:divBdr>
          <w:divsChild>
            <w:div w:id="862328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328564">
      <w:marLeft w:val="0"/>
      <w:marRight w:val="5"/>
      <w:marTop w:val="0"/>
      <w:marBottom w:val="600"/>
      <w:divBdr>
        <w:top w:val="none" w:sz="0" w:space="0" w:color="auto"/>
        <w:left w:val="none" w:sz="0" w:space="0" w:color="auto"/>
        <w:bottom w:val="none" w:sz="0" w:space="0" w:color="auto"/>
        <w:right w:val="none" w:sz="0" w:space="0" w:color="auto"/>
      </w:divBdr>
      <w:divsChild>
        <w:div w:id="862328583">
          <w:marLeft w:val="0"/>
          <w:marRight w:val="0"/>
          <w:marTop w:val="0"/>
          <w:marBottom w:val="0"/>
          <w:divBdr>
            <w:top w:val="none" w:sz="0" w:space="0" w:color="auto"/>
            <w:left w:val="none" w:sz="0" w:space="0" w:color="auto"/>
            <w:bottom w:val="none" w:sz="0" w:space="0" w:color="auto"/>
            <w:right w:val="none" w:sz="0" w:space="0" w:color="auto"/>
          </w:divBdr>
          <w:divsChild>
            <w:div w:id="862328559">
              <w:marLeft w:val="2265"/>
              <w:marRight w:val="0"/>
              <w:marTop w:val="450"/>
              <w:marBottom w:val="300"/>
              <w:divBdr>
                <w:top w:val="none" w:sz="0" w:space="0" w:color="auto"/>
                <w:left w:val="none" w:sz="0" w:space="0" w:color="auto"/>
                <w:bottom w:val="none" w:sz="0" w:space="0" w:color="auto"/>
                <w:right w:val="none" w:sz="0" w:space="0" w:color="auto"/>
              </w:divBdr>
              <w:divsChild>
                <w:div w:id="862328566">
                  <w:marLeft w:val="0"/>
                  <w:marRight w:val="0"/>
                  <w:marTop w:val="0"/>
                  <w:marBottom w:val="0"/>
                  <w:divBdr>
                    <w:top w:val="none" w:sz="0" w:space="0" w:color="auto"/>
                    <w:left w:val="none" w:sz="0" w:space="0" w:color="auto"/>
                    <w:bottom w:val="none" w:sz="0" w:space="0" w:color="auto"/>
                    <w:right w:val="none" w:sz="0" w:space="0" w:color="auto"/>
                  </w:divBdr>
                </w:div>
                <w:div w:id="862328572">
                  <w:marLeft w:val="12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862328567">
      <w:marLeft w:val="0"/>
      <w:marRight w:val="0"/>
      <w:marTop w:val="0"/>
      <w:marBottom w:val="0"/>
      <w:divBdr>
        <w:top w:val="none" w:sz="0" w:space="0" w:color="auto"/>
        <w:left w:val="none" w:sz="0" w:space="0" w:color="auto"/>
        <w:bottom w:val="none" w:sz="0" w:space="0" w:color="auto"/>
        <w:right w:val="none" w:sz="0" w:space="0" w:color="auto"/>
      </w:divBdr>
    </w:div>
    <w:div w:id="862328568">
      <w:marLeft w:val="0"/>
      <w:marRight w:val="0"/>
      <w:marTop w:val="0"/>
      <w:marBottom w:val="0"/>
      <w:divBdr>
        <w:top w:val="none" w:sz="0" w:space="0" w:color="auto"/>
        <w:left w:val="none" w:sz="0" w:space="0" w:color="auto"/>
        <w:bottom w:val="none" w:sz="0" w:space="0" w:color="auto"/>
        <w:right w:val="none" w:sz="0" w:space="0" w:color="auto"/>
      </w:divBdr>
      <w:divsChild>
        <w:div w:id="862328580">
          <w:marLeft w:val="150"/>
          <w:marRight w:val="150"/>
          <w:marTop w:val="0"/>
          <w:marBottom w:val="150"/>
          <w:divBdr>
            <w:top w:val="none" w:sz="0" w:space="0" w:color="auto"/>
            <w:left w:val="none" w:sz="0" w:space="0" w:color="auto"/>
            <w:bottom w:val="none" w:sz="0" w:space="0" w:color="auto"/>
            <w:right w:val="none" w:sz="0" w:space="0" w:color="auto"/>
          </w:divBdr>
          <w:divsChild>
            <w:div w:id="86232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328570">
      <w:marLeft w:val="0"/>
      <w:marRight w:val="0"/>
      <w:marTop w:val="0"/>
      <w:marBottom w:val="0"/>
      <w:divBdr>
        <w:top w:val="none" w:sz="0" w:space="0" w:color="auto"/>
        <w:left w:val="none" w:sz="0" w:space="0" w:color="auto"/>
        <w:bottom w:val="none" w:sz="0" w:space="0" w:color="auto"/>
        <w:right w:val="none" w:sz="0" w:space="0" w:color="auto"/>
      </w:divBdr>
    </w:div>
    <w:div w:id="862328571">
      <w:marLeft w:val="0"/>
      <w:marRight w:val="0"/>
      <w:marTop w:val="0"/>
      <w:marBottom w:val="0"/>
      <w:divBdr>
        <w:top w:val="none" w:sz="0" w:space="0" w:color="auto"/>
        <w:left w:val="none" w:sz="0" w:space="0" w:color="auto"/>
        <w:bottom w:val="none" w:sz="0" w:space="0" w:color="auto"/>
        <w:right w:val="none" w:sz="0" w:space="0" w:color="auto"/>
      </w:divBdr>
      <w:divsChild>
        <w:div w:id="862328577">
          <w:marLeft w:val="150"/>
          <w:marRight w:val="150"/>
          <w:marTop w:val="0"/>
          <w:marBottom w:val="150"/>
          <w:divBdr>
            <w:top w:val="none" w:sz="0" w:space="0" w:color="auto"/>
            <w:left w:val="none" w:sz="0" w:space="0" w:color="auto"/>
            <w:bottom w:val="none" w:sz="0" w:space="0" w:color="auto"/>
            <w:right w:val="none" w:sz="0" w:space="0" w:color="auto"/>
          </w:divBdr>
          <w:divsChild>
            <w:div w:id="86232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328573">
      <w:marLeft w:val="0"/>
      <w:marRight w:val="0"/>
      <w:marTop w:val="0"/>
      <w:marBottom w:val="0"/>
      <w:divBdr>
        <w:top w:val="none" w:sz="0" w:space="0" w:color="auto"/>
        <w:left w:val="none" w:sz="0" w:space="0" w:color="auto"/>
        <w:bottom w:val="none" w:sz="0" w:space="0" w:color="auto"/>
        <w:right w:val="none" w:sz="0" w:space="0" w:color="auto"/>
      </w:divBdr>
    </w:div>
    <w:div w:id="862328576">
      <w:marLeft w:val="0"/>
      <w:marRight w:val="0"/>
      <w:marTop w:val="0"/>
      <w:marBottom w:val="0"/>
      <w:divBdr>
        <w:top w:val="none" w:sz="0" w:space="0" w:color="auto"/>
        <w:left w:val="none" w:sz="0" w:space="0" w:color="auto"/>
        <w:bottom w:val="none" w:sz="0" w:space="0" w:color="auto"/>
        <w:right w:val="none" w:sz="0" w:space="0" w:color="auto"/>
      </w:divBdr>
      <w:divsChild>
        <w:div w:id="862328582">
          <w:marLeft w:val="0"/>
          <w:marRight w:val="0"/>
          <w:marTop w:val="0"/>
          <w:marBottom w:val="0"/>
          <w:divBdr>
            <w:top w:val="none" w:sz="0" w:space="0" w:color="auto"/>
            <w:left w:val="none" w:sz="0" w:space="0" w:color="auto"/>
            <w:bottom w:val="none" w:sz="0" w:space="0" w:color="auto"/>
            <w:right w:val="none" w:sz="0" w:space="0" w:color="auto"/>
          </w:divBdr>
          <w:divsChild>
            <w:div w:id="862328557">
              <w:marLeft w:val="0"/>
              <w:marRight w:val="0"/>
              <w:marTop w:val="100"/>
              <w:marBottom w:val="0"/>
              <w:divBdr>
                <w:top w:val="single" w:sz="6" w:space="5" w:color="666666"/>
                <w:left w:val="none" w:sz="0" w:space="0" w:color="auto"/>
                <w:bottom w:val="none" w:sz="0" w:space="0" w:color="auto"/>
                <w:right w:val="none" w:sz="0" w:space="0" w:color="auto"/>
              </w:divBdr>
            </w:div>
          </w:divsChild>
        </w:div>
      </w:divsChild>
    </w:div>
    <w:div w:id="862328578">
      <w:marLeft w:val="0"/>
      <w:marRight w:val="0"/>
      <w:marTop w:val="0"/>
      <w:marBottom w:val="0"/>
      <w:divBdr>
        <w:top w:val="none" w:sz="0" w:space="0" w:color="auto"/>
        <w:left w:val="none" w:sz="0" w:space="0" w:color="auto"/>
        <w:bottom w:val="none" w:sz="0" w:space="0" w:color="auto"/>
        <w:right w:val="none" w:sz="0" w:space="0" w:color="auto"/>
      </w:divBdr>
      <w:divsChild>
        <w:div w:id="862328565">
          <w:marLeft w:val="720"/>
          <w:marRight w:val="0"/>
          <w:marTop w:val="106"/>
          <w:marBottom w:val="0"/>
          <w:divBdr>
            <w:top w:val="none" w:sz="0" w:space="0" w:color="auto"/>
            <w:left w:val="none" w:sz="0" w:space="0" w:color="auto"/>
            <w:bottom w:val="none" w:sz="0" w:space="0" w:color="auto"/>
            <w:right w:val="none" w:sz="0" w:space="0" w:color="auto"/>
          </w:divBdr>
        </w:div>
      </w:divsChild>
    </w:div>
    <w:div w:id="8623285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yperlink" Target="http://www.fsis.usda.gov/" TargetMode="External"/><Relationship Id="rId26" Type="http://schemas.openxmlformats.org/officeDocument/2006/relationships/header" Target="header12.xml"/><Relationship Id="rId39" Type="http://schemas.openxmlformats.org/officeDocument/2006/relationships/header" Target="header19.xml"/><Relationship Id="rId3" Type="http://schemas.openxmlformats.org/officeDocument/2006/relationships/settings" Target="settings.xml"/><Relationship Id="rId21" Type="http://schemas.openxmlformats.org/officeDocument/2006/relationships/header" Target="header9.xml"/><Relationship Id="rId34" Type="http://schemas.openxmlformats.org/officeDocument/2006/relationships/hyperlink" Target="http://www.fda.gov/Food/FoodSafety/FoodContaminantsAdulteration/Metals/Lead/default.htm" TargetMode="External"/><Relationship Id="rId7" Type="http://schemas.openxmlformats.org/officeDocument/2006/relationships/image" Target="media/image3.jpeg"/><Relationship Id="rId12" Type="http://schemas.openxmlformats.org/officeDocument/2006/relationships/header" Target="header3.xml"/><Relationship Id="rId17" Type="http://schemas.openxmlformats.org/officeDocument/2006/relationships/hyperlink" Target="http://www.fda.gov" TargetMode="External"/><Relationship Id="rId25" Type="http://schemas.openxmlformats.org/officeDocument/2006/relationships/header" Target="header11.xml"/><Relationship Id="rId33" Type="http://schemas.openxmlformats.org/officeDocument/2006/relationships/header" Target="header17.xml"/><Relationship Id="rId38" Type="http://schemas.openxmlformats.org/officeDocument/2006/relationships/hyperlink" Target="http://www.epa.gov/region2/lead/" TargetMode="Externa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8.xml"/><Relationship Id="rId29" Type="http://schemas.openxmlformats.org/officeDocument/2006/relationships/header" Target="header15.xm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eader" Target="header10.xml"/><Relationship Id="rId32" Type="http://schemas.openxmlformats.org/officeDocument/2006/relationships/header" Target="header16.xml"/><Relationship Id="rId37" Type="http://schemas.openxmlformats.org/officeDocument/2006/relationships/header" Target="header18.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yperlink" Target="http://www.who.int/ihr/about/en/" TargetMode="External"/><Relationship Id="rId28" Type="http://schemas.openxmlformats.org/officeDocument/2006/relationships/header" Target="header14.xml"/><Relationship Id="rId36" Type="http://schemas.openxmlformats.org/officeDocument/2006/relationships/hyperlink" Target="http://www.cdc.gov/nceh/lead/" TargetMode="Externa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cdc.gov/nceh/lead/tips.htm"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yperlink" Target="http://www.fda.gov/food/foodsafety/foodsafetyprograms/rfr/default.htm" TargetMode="External"/><Relationship Id="rId27" Type="http://schemas.openxmlformats.org/officeDocument/2006/relationships/header" Target="header13.xml"/><Relationship Id="rId30" Type="http://schemas.openxmlformats.org/officeDocument/2006/relationships/hyperlink" Target="http://www.epa.gov/region2/lead/" TargetMode="External"/><Relationship Id="rId35" Type="http://schemas.openxmlformats.org/officeDocument/2006/relationships/hyperlink" Target="http://www.cdph.ca.gov/programs/Pages/FDB%20Lead%20In%20Candy%20Program.aspx"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footer3.xml.rels><?xml version="1.0" encoding="UTF-8" standalone="yes"?>
<Relationships xmlns="http://schemas.openxmlformats.org/package/2006/relationships"><Relationship Id="rId1" Type="http://schemas.openxmlformats.org/officeDocument/2006/relationships/hyperlink" Target="http://www.fda.gov/fooddefens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10.xml.rels><?xml version="1.0" encoding="UTF-8" standalone="yes"?>
<Relationships xmlns="http://schemas.openxmlformats.org/package/2006/relationships"><Relationship Id="rId1" Type="http://schemas.openxmlformats.org/officeDocument/2006/relationships/image" Target="media/image4.jpeg"/></Relationships>
</file>

<file path=word/_rels/header11.xml.rels><?xml version="1.0" encoding="UTF-8" standalone="yes"?>
<Relationships xmlns="http://schemas.openxmlformats.org/package/2006/relationships"><Relationship Id="rId1" Type="http://schemas.openxmlformats.org/officeDocument/2006/relationships/image" Target="media/image4.jpeg"/></Relationships>
</file>

<file path=word/_rels/header12.xml.rels><?xml version="1.0" encoding="UTF-8" standalone="yes"?>
<Relationships xmlns="http://schemas.openxmlformats.org/package/2006/relationships"><Relationship Id="rId1" Type="http://schemas.openxmlformats.org/officeDocument/2006/relationships/image" Target="media/image4.jpeg"/></Relationships>
</file>

<file path=word/_rels/header14.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_rels/header5.xml.rels><?xml version="1.0" encoding="UTF-8" standalone="yes"?>
<Relationships xmlns="http://schemas.openxmlformats.org/package/2006/relationships"><Relationship Id="rId1" Type="http://schemas.openxmlformats.org/officeDocument/2006/relationships/image" Target="media/image4.jpeg"/></Relationships>
</file>

<file path=word/_rels/header7.xml.rels><?xml version="1.0" encoding="UTF-8" standalone="yes"?>
<Relationships xmlns="http://schemas.openxmlformats.org/package/2006/relationships"><Relationship Id="rId1" Type="http://schemas.openxmlformats.org/officeDocument/2006/relationships/image" Target="media/image4.jpeg"/></Relationships>
</file>

<file path=word/_rels/header8.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26</TotalTime>
  <Pages>20</Pages>
  <Words>6614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Toxic Taco Tabletop Exercise</dc:title>
  <dc:subject/>
  <dc:creator>ecarr</dc:creator>
  <cp:keywords/>
  <dc:description/>
  <cp:lastModifiedBy>Cathy.Ghaleb</cp:lastModifiedBy>
  <cp:revision>13</cp:revision>
  <cp:lastPrinted>2011-03-03T01:05:00Z</cp:lastPrinted>
  <dcterms:created xsi:type="dcterms:W3CDTF">2011-06-15T10:54:00Z</dcterms:created>
  <dcterms:modified xsi:type="dcterms:W3CDTF">2011-12-22T19:47:00Z</dcterms:modified>
</cp:coreProperties>
</file>